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BEFEB">
      <w:pPr>
        <w:wordWrap w:val="0"/>
        <w:spacing w:line="360" w:lineRule="auto"/>
        <w:jc w:val="center"/>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 xml:space="preserve">                               </w:t>
      </w:r>
      <w:r>
        <w:rPr>
          <w:rFonts w:hint="eastAsia" w:ascii="仿宋_GB2312" w:hAnsi="仿宋_GB2312" w:eastAsia="仿宋_GB2312" w:cs="仿宋_GB2312"/>
          <w:sz w:val="21"/>
          <w:szCs w:val="21"/>
          <w:highlight w:val="none"/>
        </w:rPr>
        <w:t>合同编号：</w:t>
      </w:r>
      <w:r>
        <w:rPr>
          <w:rFonts w:hint="eastAsia" w:ascii="仿宋_GB2312" w:hAnsi="仿宋_GB2312" w:eastAsia="仿宋_GB2312" w:cs="仿宋_GB2312"/>
          <w:sz w:val="21"/>
          <w:szCs w:val="21"/>
          <w:highlight w:val="none"/>
        </w:rPr>
        <w:fldChar w:fldCharType="begin">
          <w:ffData>
            <w:name w:val="Text2"/>
            <w:enabled/>
            <w:calcOnExit w:val="0"/>
            <w:textInput/>
          </w:ffData>
        </w:fldChar>
      </w:r>
      <w:bookmarkStart w:id="0" w:name="Text2"/>
      <w:r>
        <w:rPr>
          <w:rFonts w:hint="eastAsia" w:ascii="仿宋_GB2312" w:hAnsi="仿宋_GB2312" w:eastAsia="仿宋_GB2312" w:cs="仿宋_GB2312"/>
          <w:sz w:val="21"/>
          <w:szCs w:val="21"/>
          <w:highlight w:val="none"/>
        </w:rPr>
        <w:instrText xml:space="preserve">FORMTEXT</w:instrText>
      </w:r>
      <w:r>
        <w:rPr>
          <w:rFonts w:hint="eastAsia" w:ascii="仿宋_GB2312" w:hAnsi="仿宋_GB2312" w:eastAsia="仿宋_GB2312" w:cs="仿宋_GB2312"/>
          <w:sz w:val="21"/>
          <w:szCs w:val="21"/>
          <w:highlight w:val="none"/>
        </w:rPr>
        <w:fldChar w:fldCharType="separate"/>
      </w:r>
      <w:r>
        <w:rPr>
          <w:rFonts w:hint="default" w:ascii="仿宋_GB2312" w:hAnsi="仿宋_GB2312" w:eastAsia="仿宋_GB2312" w:cs="仿宋_GB2312"/>
          <w:sz w:val="21"/>
          <w:szCs w:val="21"/>
          <w:highlight w:val="none"/>
          <w:lang w:val="en-US"/>
        </w:rPr>
        <w:t>     </w:t>
      </w:r>
      <w:r>
        <w:rPr>
          <w:rFonts w:hint="eastAsia" w:ascii="仿宋_GB2312" w:hAnsi="仿宋_GB2312" w:eastAsia="仿宋_GB2312" w:cs="仿宋_GB2312"/>
          <w:sz w:val="21"/>
          <w:szCs w:val="21"/>
          <w:highlight w:val="none"/>
        </w:rPr>
        <w:fldChar w:fldCharType="end"/>
      </w:r>
      <w:bookmarkEnd w:id="0"/>
    </w:p>
    <w:p w14:paraId="51BE2AF1">
      <w:pPr>
        <w:spacing w:line="360" w:lineRule="auto"/>
        <w:rPr>
          <w:rFonts w:hint="eastAsia" w:ascii="仿宋_GB2312" w:hAnsi="仿宋_GB2312" w:eastAsia="仿宋_GB2312" w:cs="仿宋_GB2312"/>
          <w:highlight w:val="none"/>
        </w:rPr>
      </w:pPr>
    </w:p>
    <w:p w14:paraId="556311C2">
      <w:pPr>
        <w:spacing w:line="360" w:lineRule="auto"/>
        <w:rPr>
          <w:rFonts w:hint="eastAsia" w:ascii="仿宋_GB2312" w:hAnsi="仿宋_GB2312" w:eastAsia="仿宋_GB2312" w:cs="仿宋_GB2312"/>
          <w:highlight w:val="none"/>
        </w:rPr>
      </w:pPr>
    </w:p>
    <w:p w14:paraId="2AFCEB7F">
      <w:pPr>
        <w:spacing w:line="360" w:lineRule="auto"/>
        <w:jc w:val="center"/>
        <w:rPr>
          <w:rFonts w:hint="eastAsia" w:ascii="仿宋_GB2312" w:hAnsi="仿宋_GB2312" w:eastAsia="仿宋_GB2312" w:cs="仿宋_GB2312"/>
          <w:b/>
          <w:sz w:val="32"/>
          <w:highlight w:val="none"/>
        </w:rPr>
      </w:pPr>
    </w:p>
    <w:p w14:paraId="52B9BCA2">
      <w:pPr>
        <w:spacing w:line="360" w:lineRule="auto"/>
        <w:jc w:val="center"/>
        <w:rPr>
          <w:rFonts w:hint="eastAsia" w:ascii="仿宋_GB2312" w:hAnsi="仿宋_GB2312" w:eastAsia="仿宋_GB2312" w:cs="仿宋_GB2312"/>
          <w:b/>
          <w:sz w:val="32"/>
          <w:highlight w:val="none"/>
        </w:rPr>
      </w:pPr>
    </w:p>
    <w:p w14:paraId="306E7686">
      <w:pPr>
        <w:spacing w:line="360" w:lineRule="auto"/>
        <w:ind w:left="357" w:right="322" w:rightChars="134"/>
        <w:jc w:val="center"/>
        <w:rPr>
          <w:rFonts w:hint="eastAsia" w:ascii="仿宋_GB2312" w:hAnsi="仿宋_GB2312" w:eastAsia="仿宋_GB2312" w:cs="仿宋_GB2312"/>
          <w:b/>
          <w:spacing w:val="26"/>
          <w:kern w:val="15"/>
          <w:sz w:val="48"/>
          <w:szCs w:val="48"/>
          <w:highlight w:val="none"/>
        </w:rPr>
      </w:pPr>
      <w:r>
        <w:rPr>
          <w:rFonts w:hint="eastAsia" w:ascii="仿宋_GB2312" w:hAnsi="仿宋_GB2312" w:eastAsia="仿宋_GB2312" w:cs="仿宋_GB2312"/>
          <w:b/>
          <w:spacing w:val="26"/>
          <w:kern w:val="15"/>
          <w:sz w:val="48"/>
          <w:szCs w:val="48"/>
          <w:highlight w:val="none"/>
          <w:lang w:eastAsia="zh-CN"/>
        </w:rPr>
        <w:t>【</w:t>
      </w:r>
      <w:r>
        <w:rPr>
          <w:rFonts w:hint="eastAsia" w:ascii="仿宋_GB2312" w:hAnsi="仿宋_GB2312" w:eastAsia="仿宋_GB2312" w:cs="仿宋_GB2312"/>
          <w:b/>
          <w:spacing w:val="26"/>
          <w:kern w:val="15"/>
          <w:sz w:val="48"/>
          <w:szCs w:val="48"/>
          <w:highlight w:val="none"/>
          <w:lang w:eastAsia="zh-CN"/>
        </w:rPr>
        <w:fldChar w:fldCharType="begin">
          <w:ffData>
            <w:name w:val="Text3"/>
            <w:enabled/>
            <w:calcOnExit w:val="0"/>
            <w:textInput/>
          </w:ffData>
        </w:fldChar>
      </w:r>
      <w:bookmarkStart w:id="1" w:name="Text3"/>
      <w:r>
        <w:rPr>
          <w:rFonts w:hint="eastAsia" w:ascii="仿宋_GB2312" w:hAnsi="仿宋_GB2312" w:eastAsia="仿宋_GB2312" w:cs="仿宋_GB2312"/>
          <w:b/>
          <w:spacing w:val="26"/>
          <w:kern w:val="15"/>
          <w:sz w:val="48"/>
          <w:szCs w:val="48"/>
          <w:highlight w:val="none"/>
          <w:lang w:eastAsia="zh-CN"/>
        </w:rPr>
        <w:instrText xml:space="preserve">FORMTEXT</w:instrText>
      </w:r>
      <w:r>
        <w:rPr>
          <w:rFonts w:hint="eastAsia" w:ascii="仿宋_GB2312" w:hAnsi="仿宋_GB2312" w:eastAsia="仿宋_GB2312" w:cs="仿宋_GB2312"/>
          <w:b/>
          <w:spacing w:val="26"/>
          <w:kern w:val="15"/>
          <w:sz w:val="48"/>
          <w:szCs w:val="48"/>
          <w:highlight w:val="none"/>
          <w:lang w:eastAsia="zh-CN"/>
        </w:rPr>
        <w:fldChar w:fldCharType="separate"/>
      </w:r>
      <w:r>
        <w:rPr>
          <w:rFonts w:hint="default" w:ascii="仿宋_GB2312" w:hAnsi="仿宋_GB2312" w:eastAsia="仿宋_GB2312" w:cs="仿宋_GB2312"/>
          <w:b/>
          <w:spacing w:val="26"/>
          <w:kern w:val="15"/>
          <w:sz w:val="48"/>
          <w:szCs w:val="48"/>
          <w:highlight w:val="none"/>
          <w:lang w:val="en-US" w:eastAsia="zh-CN"/>
        </w:rPr>
        <w:t>     </w:t>
      </w:r>
      <w:r>
        <w:rPr>
          <w:rFonts w:hint="eastAsia" w:ascii="仿宋_GB2312" w:hAnsi="仿宋_GB2312" w:eastAsia="仿宋_GB2312" w:cs="仿宋_GB2312"/>
          <w:b/>
          <w:spacing w:val="26"/>
          <w:kern w:val="15"/>
          <w:sz w:val="48"/>
          <w:szCs w:val="48"/>
          <w:highlight w:val="none"/>
          <w:lang w:eastAsia="zh-CN"/>
        </w:rPr>
        <w:fldChar w:fldCharType="end"/>
      </w:r>
      <w:bookmarkEnd w:id="1"/>
      <w:r>
        <w:rPr>
          <w:rFonts w:hint="eastAsia" w:ascii="仿宋_GB2312" w:hAnsi="仿宋_GB2312" w:eastAsia="仿宋_GB2312" w:cs="仿宋_GB2312"/>
          <w:b/>
          <w:spacing w:val="26"/>
          <w:kern w:val="15"/>
          <w:sz w:val="48"/>
          <w:szCs w:val="48"/>
          <w:highlight w:val="none"/>
          <w:lang w:eastAsia="zh-CN"/>
        </w:rPr>
        <w:t>】</w:t>
      </w:r>
      <w:r>
        <w:rPr>
          <w:rFonts w:hint="eastAsia" w:ascii="仿宋_GB2312" w:hAnsi="仿宋_GB2312" w:eastAsia="仿宋_GB2312" w:cs="仿宋_GB2312"/>
          <w:b/>
          <w:spacing w:val="26"/>
          <w:kern w:val="15"/>
          <w:sz w:val="48"/>
          <w:szCs w:val="48"/>
          <w:highlight w:val="none"/>
        </w:rPr>
        <w:t>项目</w:t>
      </w:r>
    </w:p>
    <w:p w14:paraId="4A7DC507">
      <w:pPr>
        <w:spacing w:line="360" w:lineRule="auto"/>
        <w:ind w:left="357" w:right="322" w:rightChars="134"/>
        <w:jc w:val="center"/>
        <w:rPr>
          <w:rFonts w:hint="eastAsia" w:ascii="仿宋_GB2312" w:hAnsi="仿宋_GB2312" w:eastAsia="仿宋_GB2312" w:cs="仿宋_GB2312"/>
          <w:b/>
          <w:spacing w:val="26"/>
          <w:kern w:val="15"/>
          <w:sz w:val="48"/>
          <w:szCs w:val="48"/>
          <w:highlight w:val="none"/>
        </w:rPr>
      </w:pPr>
      <w:r>
        <w:rPr>
          <w:rFonts w:hint="eastAsia" w:ascii="仿宋_GB2312" w:hAnsi="仿宋_GB2312" w:eastAsia="仿宋_GB2312" w:cs="仿宋_GB2312"/>
          <w:b/>
          <w:spacing w:val="26"/>
          <w:kern w:val="15"/>
          <w:sz w:val="48"/>
          <w:szCs w:val="48"/>
          <w:highlight w:val="none"/>
        </w:rPr>
        <w:t>房屋租赁合同</w:t>
      </w:r>
      <w:r>
        <w:rPr>
          <w:rFonts w:hint="eastAsia" w:ascii="仿宋_GB2312" w:hAnsi="仿宋_GB2312" w:eastAsia="仿宋_GB2312" w:cs="仿宋_GB2312"/>
          <w:b/>
          <w:spacing w:val="26"/>
          <w:kern w:val="15"/>
          <w:sz w:val="48"/>
          <w:szCs w:val="48"/>
          <w:highlight w:val="none"/>
        </w:rPr>
        <w:fldChar w:fldCharType="begin">
          <w:ffData>
            <w:name w:val="Text9"/>
            <w:enabled/>
            <w:calcOnExit w:val="0"/>
            <w:textInput/>
          </w:ffData>
        </w:fldChar>
      </w:r>
      <w:bookmarkStart w:id="2" w:name="Text9"/>
      <w:r>
        <w:rPr>
          <w:rFonts w:hint="eastAsia" w:ascii="仿宋_GB2312" w:hAnsi="仿宋_GB2312" w:eastAsia="仿宋_GB2312" w:cs="仿宋_GB2312"/>
          <w:b/>
          <w:spacing w:val="26"/>
          <w:kern w:val="15"/>
          <w:sz w:val="48"/>
          <w:szCs w:val="48"/>
          <w:highlight w:val="none"/>
        </w:rPr>
        <w:instrText xml:space="preserve">FORMTEXT</w:instrText>
      </w:r>
      <w:r>
        <w:rPr>
          <w:rFonts w:hint="eastAsia" w:ascii="仿宋_GB2312" w:hAnsi="仿宋_GB2312" w:eastAsia="仿宋_GB2312" w:cs="仿宋_GB2312"/>
          <w:b/>
          <w:spacing w:val="26"/>
          <w:kern w:val="15"/>
          <w:sz w:val="48"/>
          <w:szCs w:val="48"/>
          <w:highlight w:val="none"/>
        </w:rPr>
        <w:fldChar w:fldCharType="separate"/>
      </w:r>
      <w:r>
        <w:rPr>
          <w:rFonts w:hint="eastAsia" w:ascii="仿宋_GB2312" w:hAnsi="仿宋_GB2312" w:eastAsia="仿宋_GB2312" w:cs="仿宋_GB2312"/>
          <w:b/>
          <w:spacing w:val="26"/>
          <w:kern w:val="15"/>
          <w:sz w:val="48"/>
          <w:szCs w:val="48"/>
          <w:highlight w:val="none"/>
          <w:lang w:val="en-US" w:eastAsia="zh-CN"/>
        </w:rPr>
        <w:t>(XX公司/个人姓名)</w:t>
      </w:r>
      <w:r>
        <w:rPr>
          <w:rFonts w:hint="default" w:ascii="仿宋_GB2312" w:hAnsi="仿宋_GB2312" w:eastAsia="仿宋_GB2312" w:cs="仿宋_GB2312"/>
          <w:b/>
          <w:spacing w:val="26"/>
          <w:kern w:val="15"/>
          <w:sz w:val="48"/>
          <w:szCs w:val="48"/>
          <w:highlight w:val="none"/>
          <w:lang w:val="en-US"/>
        </w:rPr>
        <w:t>  </w:t>
      </w:r>
      <w:r>
        <w:rPr>
          <w:rFonts w:hint="eastAsia" w:ascii="仿宋_GB2312" w:hAnsi="仿宋_GB2312" w:eastAsia="仿宋_GB2312" w:cs="仿宋_GB2312"/>
          <w:b/>
          <w:spacing w:val="26"/>
          <w:kern w:val="15"/>
          <w:sz w:val="48"/>
          <w:szCs w:val="48"/>
          <w:highlight w:val="none"/>
        </w:rPr>
        <w:fldChar w:fldCharType="end"/>
      </w:r>
      <w:bookmarkEnd w:id="2"/>
    </w:p>
    <w:p w14:paraId="3942148C">
      <w:pPr>
        <w:spacing w:line="360" w:lineRule="auto"/>
        <w:rPr>
          <w:rFonts w:hint="eastAsia" w:ascii="仿宋_GB2312" w:hAnsi="仿宋_GB2312" w:eastAsia="仿宋_GB2312" w:cs="仿宋_GB2312"/>
          <w:highlight w:val="none"/>
        </w:rPr>
      </w:pPr>
    </w:p>
    <w:p w14:paraId="124AC6E2">
      <w:pPr>
        <w:spacing w:line="360" w:lineRule="auto"/>
        <w:rPr>
          <w:rFonts w:hint="eastAsia" w:ascii="仿宋_GB2312" w:hAnsi="仿宋_GB2312" w:eastAsia="仿宋_GB2312" w:cs="仿宋_GB2312"/>
          <w:highlight w:val="none"/>
        </w:rPr>
      </w:pPr>
    </w:p>
    <w:p w14:paraId="64081822">
      <w:pPr>
        <w:spacing w:line="360" w:lineRule="auto"/>
        <w:rPr>
          <w:rFonts w:hint="eastAsia" w:ascii="仿宋_GB2312" w:hAnsi="仿宋_GB2312" w:eastAsia="仿宋_GB2312" w:cs="仿宋_GB2312"/>
          <w:highlight w:val="none"/>
        </w:rPr>
      </w:pPr>
    </w:p>
    <w:p w14:paraId="77E75B60">
      <w:pPr>
        <w:spacing w:line="360" w:lineRule="auto"/>
        <w:rPr>
          <w:rFonts w:hint="eastAsia" w:ascii="仿宋_GB2312" w:hAnsi="仿宋_GB2312" w:eastAsia="仿宋_GB2312" w:cs="仿宋_GB2312"/>
          <w:highlight w:val="none"/>
        </w:rPr>
      </w:pPr>
    </w:p>
    <w:p w14:paraId="3A068859">
      <w:pPr>
        <w:spacing w:line="360" w:lineRule="auto"/>
        <w:rPr>
          <w:rFonts w:hint="eastAsia" w:ascii="仿宋_GB2312" w:hAnsi="仿宋_GB2312" w:eastAsia="仿宋_GB2312" w:cs="仿宋_GB2312"/>
          <w:highlight w:val="none"/>
        </w:rPr>
      </w:pPr>
    </w:p>
    <w:p w14:paraId="1081DCEF">
      <w:pPr>
        <w:spacing w:line="360" w:lineRule="auto"/>
        <w:rPr>
          <w:rFonts w:hint="eastAsia" w:ascii="仿宋_GB2312" w:hAnsi="仿宋_GB2312" w:eastAsia="仿宋_GB2312" w:cs="仿宋_GB2312"/>
          <w:highlight w:val="none"/>
        </w:rPr>
      </w:pPr>
    </w:p>
    <w:p w14:paraId="7D92C540">
      <w:pPr>
        <w:spacing w:line="360" w:lineRule="auto"/>
        <w:rPr>
          <w:rFonts w:hint="eastAsia" w:ascii="仿宋_GB2312" w:hAnsi="仿宋_GB2312" w:eastAsia="仿宋_GB2312" w:cs="仿宋_GB2312"/>
          <w:highlight w:val="none"/>
        </w:rPr>
      </w:pPr>
    </w:p>
    <w:p w14:paraId="490BA10A">
      <w:pPr>
        <w:spacing w:line="360" w:lineRule="auto"/>
        <w:rPr>
          <w:rFonts w:hint="eastAsia" w:ascii="仿宋_GB2312" w:hAnsi="仿宋_GB2312" w:eastAsia="仿宋_GB2312" w:cs="仿宋_GB2312"/>
          <w:highlight w:val="none"/>
        </w:rPr>
      </w:pPr>
    </w:p>
    <w:p w14:paraId="2CA7B78F">
      <w:pPr>
        <w:spacing w:line="360" w:lineRule="auto"/>
        <w:rPr>
          <w:rFonts w:hint="eastAsia" w:ascii="仿宋_GB2312" w:hAnsi="仿宋_GB2312" w:eastAsia="仿宋_GB2312" w:cs="仿宋_GB2312"/>
          <w:highlight w:val="none"/>
        </w:rPr>
      </w:pPr>
    </w:p>
    <w:p w14:paraId="4391E1F7">
      <w:pPr>
        <w:spacing w:line="360" w:lineRule="auto"/>
        <w:rPr>
          <w:rFonts w:hint="eastAsia" w:ascii="仿宋_GB2312" w:hAnsi="仿宋_GB2312" w:eastAsia="仿宋_GB2312" w:cs="仿宋_GB2312"/>
          <w:highlight w:val="none"/>
        </w:rPr>
      </w:pPr>
    </w:p>
    <w:p w14:paraId="7433B54F">
      <w:pPr>
        <w:spacing w:line="360" w:lineRule="auto"/>
        <w:rPr>
          <w:rFonts w:hint="eastAsia" w:ascii="仿宋_GB2312" w:hAnsi="仿宋_GB2312" w:eastAsia="仿宋_GB2312" w:cs="仿宋_GB2312"/>
          <w:highlight w:val="none"/>
        </w:rPr>
      </w:pPr>
    </w:p>
    <w:p w14:paraId="78450644">
      <w:pPr>
        <w:spacing w:line="360" w:lineRule="auto"/>
        <w:jc w:val="center"/>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甲方（出租方）：佛山市顺德城建集团有限公司</w:t>
      </w:r>
    </w:p>
    <w:p w14:paraId="12ED29E4">
      <w:pPr>
        <w:spacing w:line="360" w:lineRule="auto"/>
        <w:jc w:val="center"/>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乙方（</w:t>
      </w:r>
      <w:r>
        <w:rPr>
          <w:rFonts w:hint="eastAsia" w:ascii="仿宋_GB2312" w:hAnsi="仿宋_GB2312" w:eastAsia="仿宋_GB2312" w:cs="仿宋_GB2312"/>
          <w:b/>
          <w:sz w:val="28"/>
          <w:szCs w:val="28"/>
          <w:highlight w:val="none"/>
          <w:lang w:val="en-US" w:eastAsia="zh-CN"/>
        </w:rPr>
        <w:t>代理</w:t>
      </w:r>
      <w:r>
        <w:rPr>
          <w:rFonts w:hint="eastAsia" w:ascii="仿宋_GB2312" w:hAnsi="仿宋_GB2312" w:eastAsia="仿宋_GB2312" w:cs="仿宋_GB2312"/>
          <w:b/>
          <w:sz w:val="28"/>
          <w:szCs w:val="28"/>
          <w:highlight w:val="none"/>
        </w:rPr>
        <w:t>方）：</w:t>
      </w:r>
      <w:bookmarkStart w:id="3" w:name="Text4"/>
      <w:r>
        <w:rPr>
          <w:rFonts w:hint="eastAsia" w:ascii="仿宋_GB2312" w:hAnsi="仿宋_GB2312" w:eastAsia="仿宋_GB2312" w:cs="仿宋_GB2312"/>
          <w:b/>
          <w:sz w:val="28"/>
          <w:szCs w:val="28"/>
          <w:highlight w:val="none"/>
        </w:rPr>
        <w:fldChar w:fldCharType="begin">
          <w:ffData>
            <w:name w:val="Text4"/>
            <w:enabled/>
            <w:calcOnExit w:val="0"/>
            <w:textInput/>
          </w:ffData>
        </w:fldChar>
      </w:r>
      <w:r>
        <w:rPr>
          <w:rFonts w:hint="eastAsia" w:ascii="仿宋_GB2312" w:hAnsi="仿宋_GB2312" w:eastAsia="仿宋_GB2312" w:cs="仿宋_GB2312"/>
          <w:b/>
          <w:sz w:val="28"/>
          <w:szCs w:val="28"/>
          <w:highlight w:val="none"/>
        </w:rPr>
        <w:instrText xml:space="preserve">FORMTEXT</w:instrText>
      </w:r>
      <w:r>
        <w:rPr>
          <w:rFonts w:hint="eastAsia" w:ascii="仿宋_GB2312" w:hAnsi="仿宋_GB2312" w:eastAsia="仿宋_GB2312" w:cs="仿宋_GB2312"/>
          <w:b/>
          <w:sz w:val="28"/>
          <w:szCs w:val="28"/>
          <w:highlight w:val="none"/>
        </w:rPr>
        <w:fldChar w:fldCharType="separate"/>
      </w:r>
      <w:r>
        <w:rPr>
          <w:rFonts w:hint="default" w:ascii="仿宋_GB2312" w:hAnsi="仿宋_GB2312" w:eastAsia="仿宋_GB2312" w:cs="仿宋_GB2312"/>
          <w:b/>
          <w:sz w:val="28"/>
          <w:szCs w:val="28"/>
          <w:highlight w:val="none"/>
          <w:lang w:val="en-US"/>
        </w:rPr>
        <w:t>     </w:t>
      </w:r>
      <w:r>
        <w:rPr>
          <w:rFonts w:hint="eastAsia" w:ascii="仿宋_GB2312" w:hAnsi="仿宋_GB2312" w:eastAsia="仿宋_GB2312" w:cs="仿宋_GB2312"/>
          <w:b/>
          <w:sz w:val="28"/>
          <w:szCs w:val="28"/>
          <w:highlight w:val="none"/>
        </w:rPr>
        <w:fldChar w:fldCharType="end"/>
      </w:r>
      <w:bookmarkEnd w:id="3"/>
    </w:p>
    <w:p w14:paraId="70FEA76E">
      <w:pPr>
        <w:spacing w:line="360" w:lineRule="auto"/>
        <w:jc w:val="center"/>
        <w:rPr>
          <w:rFonts w:hint="default" w:ascii="仿宋_GB2312" w:hAnsi="仿宋_GB2312" w:eastAsia="仿宋_GB2312" w:cs="仿宋_GB2312"/>
          <w:b/>
          <w:sz w:val="28"/>
          <w:szCs w:val="28"/>
          <w:highlight w:val="none"/>
          <w:lang w:val="en-US" w:eastAsia="zh-CN"/>
        </w:rPr>
      </w:pPr>
      <w:r>
        <w:rPr>
          <w:rFonts w:hint="eastAsia" w:ascii="仿宋_GB2312" w:hAnsi="仿宋_GB2312" w:eastAsia="仿宋_GB2312" w:cs="仿宋_GB2312"/>
          <w:b/>
          <w:sz w:val="28"/>
          <w:szCs w:val="28"/>
          <w:highlight w:val="none"/>
          <w:lang w:val="en-US" w:eastAsia="zh-CN"/>
        </w:rPr>
        <w:t>丙方（承租方）：</w:t>
      </w:r>
      <w:r>
        <w:rPr>
          <w:rFonts w:hint="eastAsia" w:ascii="仿宋_GB2312" w:hAnsi="仿宋_GB2312" w:eastAsia="仿宋_GB2312" w:cs="仿宋_GB2312"/>
          <w:b/>
          <w:sz w:val="28"/>
          <w:szCs w:val="28"/>
          <w:highlight w:val="none"/>
        </w:rPr>
        <w:fldChar w:fldCharType="begin">
          <w:ffData>
            <w:name w:val="Text4"/>
            <w:enabled/>
            <w:calcOnExit w:val="0"/>
            <w:textInput/>
          </w:ffData>
        </w:fldChar>
      </w:r>
      <w:r>
        <w:rPr>
          <w:rFonts w:hint="eastAsia" w:ascii="仿宋_GB2312" w:hAnsi="仿宋_GB2312" w:eastAsia="仿宋_GB2312" w:cs="仿宋_GB2312"/>
          <w:b/>
          <w:sz w:val="28"/>
          <w:szCs w:val="28"/>
          <w:highlight w:val="none"/>
        </w:rPr>
        <w:instrText xml:space="preserve">FORMTEXT</w:instrText>
      </w:r>
      <w:r>
        <w:rPr>
          <w:rFonts w:hint="eastAsia" w:ascii="仿宋_GB2312" w:hAnsi="仿宋_GB2312" w:eastAsia="仿宋_GB2312" w:cs="仿宋_GB2312"/>
          <w:b/>
          <w:sz w:val="28"/>
          <w:szCs w:val="28"/>
          <w:highlight w:val="none"/>
        </w:rPr>
        <w:fldChar w:fldCharType="separate"/>
      </w:r>
      <w:r>
        <w:rPr>
          <w:rFonts w:hint="default" w:ascii="仿宋_GB2312" w:hAnsi="仿宋_GB2312" w:eastAsia="仿宋_GB2312" w:cs="仿宋_GB2312"/>
          <w:b/>
          <w:sz w:val="28"/>
          <w:szCs w:val="28"/>
          <w:highlight w:val="none"/>
          <w:lang w:val="en-US"/>
        </w:rPr>
        <w:t>     </w:t>
      </w:r>
      <w:r>
        <w:rPr>
          <w:rFonts w:hint="eastAsia" w:ascii="仿宋_GB2312" w:hAnsi="仿宋_GB2312" w:eastAsia="仿宋_GB2312" w:cs="仿宋_GB2312"/>
          <w:b/>
          <w:sz w:val="28"/>
          <w:szCs w:val="28"/>
          <w:highlight w:val="none"/>
        </w:rPr>
        <w:fldChar w:fldCharType="end"/>
      </w:r>
    </w:p>
    <w:p w14:paraId="691F3701">
      <w:pPr>
        <w:spacing w:line="360" w:lineRule="auto"/>
        <w:jc w:val="center"/>
        <w:rPr>
          <w:rFonts w:hint="eastAsia" w:ascii="仿宋_GB2312" w:hAnsi="仿宋_GB2312" w:eastAsia="仿宋_GB2312" w:cs="仿宋_GB2312"/>
          <w:b/>
          <w:sz w:val="28"/>
          <w:szCs w:val="28"/>
          <w:highlight w:val="none"/>
        </w:rPr>
      </w:pPr>
    </w:p>
    <w:p w14:paraId="4E00D105">
      <w:pPr>
        <w:spacing w:line="360" w:lineRule="auto"/>
        <w:jc w:val="center"/>
        <w:rPr>
          <w:rFonts w:hint="eastAsia" w:ascii="仿宋_GB2312" w:hAnsi="仿宋_GB2312" w:eastAsia="仿宋_GB2312" w:cs="仿宋_GB2312"/>
          <w:szCs w:val="24"/>
          <w:highlight w:val="none"/>
          <w:lang w:val="en-US" w:eastAsia="zh-CN"/>
        </w:rPr>
      </w:pPr>
      <w:r>
        <w:rPr>
          <w:rFonts w:hint="eastAsia" w:ascii="仿宋_GB2312" w:hAnsi="仿宋_GB2312" w:eastAsia="仿宋_GB2312" w:cs="仿宋_GB2312"/>
          <w:b/>
          <w:sz w:val="28"/>
          <w:szCs w:val="28"/>
          <w:highlight w:val="none"/>
        </w:rPr>
        <w:t>签订日期：</w:t>
      </w:r>
      <w:r>
        <w:rPr>
          <w:rFonts w:hint="eastAsia" w:ascii="仿宋_GB2312" w:hAnsi="仿宋_GB2312" w:eastAsia="仿宋_GB2312" w:cs="仿宋_GB2312"/>
          <w:b/>
          <w:sz w:val="28"/>
          <w:szCs w:val="28"/>
          <w:highlight w:val="none"/>
        </w:rPr>
        <w:fldChar w:fldCharType="begin">
          <w:ffData>
            <w:name w:val="Text5"/>
            <w:enabled/>
            <w:calcOnExit w:val="0"/>
            <w:textInput/>
          </w:ffData>
        </w:fldChar>
      </w:r>
      <w:r>
        <w:rPr>
          <w:rFonts w:hint="eastAsia" w:ascii="仿宋_GB2312" w:hAnsi="仿宋_GB2312" w:eastAsia="仿宋_GB2312" w:cs="仿宋_GB2312"/>
          <w:b/>
          <w:sz w:val="28"/>
          <w:szCs w:val="28"/>
          <w:highlight w:val="none"/>
        </w:rPr>
        <w:instrText xml:space="preserve">FORMTEXT</w:instrText>
      </w:r>
      <w:r>
        <w:rPr>
          <w:rFonts w:hint="eastAsia" w:ascii="仿宋_GB2312" w:hAnsi="仿宋_GB2312" w:eastAsia="仿宋_GB2312" w:cs="仿宋_GB2312"/>
          <w:b/>
          <w:sz w:val="28"/>
          <w:szCs w:val="28"/>
          <w:highlight w:val="none"/>
        </w:rPr>
        <w:fldChar w:fldCharType="separate"/>
      </w:r>
      <w:r>
        <w:rPr>
          <w:rFonts w:hint="default" w:ascii="仿宋_GB2312" w:hAnsi="仿宋_GB2312" w:eastAsia="仿宋_GB2312" w:cs="仿宋_GB2312"/>
          <w:b/>
          <w:sz w:val="28"/>
          <w:szCs w:val="28"/>
          <w:highlight w:val="none"/>
          <w:lang w:val="en-US"/>
        </w:rPr>
        <w:t>     </w:t>
      </w:r>
      <w:r>
        <w:rPr>
          <w:rFonts w:hint="eastAsia" w:ascii="仿宋_GB2312" w:hAnsi="仿宋_GB2312" w:eastAsia="仿宋_GB2312" w:cs="仿宋_GB2312"/>
          <w:b/>
          <w:sz w:val="28"/>
          <w:szCs w:val="28"/>
          <w:highlight w:val="none"/>
        </w:rPr>
        <w:fldChar w:fldCharType="end"/>
      </w:r>
      <w:r>
        <w:rPr>
          <w:rFonts w:hint="eastAsia" w:ascii="仿宋_GB2312" w:hAnsi="仿宋_GB2312" w:eastAsia="仿宋_GB2312" w:cs="仿宋_GB2312"/>
          <w:b/>
          <w:sz w:val="28"/>
          <w:szCs w:val="28"/>
          <w:highlight w:val="none"/>
        </w:rPr>
        <w:t xml:space="preserve">年 </w:t>
      </w:r>
      <w:bookmarkStart w:id="4" w:name="Text5"/>
      <w:r>
        <w:rPr>
          <w:rFonts w:hint="eastAsia" w:ascii="仿宋_GB2312" w:hAnsi="仿宋_GB2312" w:eastAsia="仿宋_GB2312" w:cs="仿宋_GB2312"/>
          <w:b/>
          <w:sz w:val="28"/>
          <w:szCs w:val="28"/>
          <w:highlight w:val="none"/>
        </w:rPr>
        <w:fldChar w:fldCharType="begin">
          <w:ffData>
            <w:name w:val="Text5"/>
            <w:enabled/>
            <w:calcOnExit w:val="0"/>
            <w:textInput/>
          </w:ffData>
        </w:fldChar>
      </w:r>
      <w:r>
        <w:rPr>
          <w:rFonts w:hint="eastAsia" w:ascii="仿宋_GB2312" w:hAnsi="仿宋_GB2312" w:eastAsia="仿宋_GB2312" w:cs="仿宋_GB2312"/>
          <w:b/>
          <w:sz w:val="28"/>
          <w:szCs w:val="28"/>
          <w:highlight w:val="none"/>
        </w:rPr>
        <w:instrText xml:space="preserve">FORMTEXT</w:instrText>
      </w:r>
      <w:r>
        <w:rPr>
          <w:rFonts w:hint="eastAsia" w:ascii="仿宋_GB2312" w:hAnsi="仿宋_GB2312" w:eastAsia="仿宋_GB2312" w:cs="仿宋_GB2312"/>
          <w:b/>
          <w:sz w:val="28"/>
          <w:szCs w:val="28"/>
          <w:highlight w:val="none"/>
        </w:rPr>
        <w:fldChar w:fldCharType="separate"/>
      </w:r>
      <w:r>
        <w:rPr>
          <w:rFonts w:hint="default" w:ascii="仿宋_GB2312" w:hAnsi="仿宋_GB2312" w:eastAsia="仿宋_GB2312" w:cs="仿宋_GB2312"/>
          <w:b/>
          <w:sz w:val="28"/>
          <w:szCs w:val="28"/>
          <w:highlight w:val="none"/>
          <w:lang w:val="en-US"/>
        </w:rPr>
        <w:t>     </w:t>
      </w:r>
      <w:r>
        <w:rPr>
          <w:rFonts w:hint="eastAsia" w:ascii="仿宋_GB2312" w:hAnsi="仿宋_GB2312" w:eastAsia="仿宋_GB2312" w:cs="仿宋_GB2312"/>
          <w:b/>
          <w:sz w:val="28"/>
          <w:szCs w:val="28"/>
          <w:highlight w:val="none"/>
        </w:rPr>
        <w:fldChar w:fldCharType="end"/>
      </w:r>
      <w:bookmarkEnd w:id="4"/>
      <w:r>
        <w:rPr>
          <w:rFonts w:hint="eastAsia" w:ascii="仿宋_GB2312" w:hAnsi="仿宋_GB2312" w:eastAsia="仿宋_GB2312" w:cs="仿宋_GB2312"/>
          <w:b/>
          <w:sz w:val="28"/>
          <w:szCs w:val="28"/>
          <w:highlight w:val="none"/>
        </w:rPr>
        <w:t>月</w:t>
      </w:r>
      <w:r>
        <w:rPr>
          <w:rFonts w:hint="eastAsia" w:ascii="仿宋_GB2312" w:hAnsi="仿宋_GB2312" w:eastAsia="仿宋_GB2312" w:cs="仿宋_GB2312"/>
          <w:b/>
          <w:sz w:val="28"/>
          <w:szCs w:val="28"/>
          <w:highlight w:val="none"/>
        </w:rPr>
        <w:fldChar w:fldCharType="begin">
          <w:ffData>
            <w:name w:val="Text6"/>
            <w:enabled/>
            <w:calcOnExit w:val="0"/>
            <w:textInput/>
          </w:ffData>
        </w:fldChar>
      </w:r>
      <w:bookmarkStart w:id="5" w:name="Text6"/>
      <w:r>
        <w:rPr>
          <w:rFonts w:hint="eastAsia" w:ascii="仿宋_GB2312" w:hAnsi="仿宋_GB2312" w:eastAsia="仿宋_GB2312" w:cs="仿宋_GB2312"/>
          <w:b/>
          <w:sz w:val="28"/>
          <w:szCs w:val="28"/>
          <w:highlight w:val="none"/>
        </w:rPr>
        <w:instrText xml:space="preserve">FORMTEXT</w:instrText>
      </w:r>
      <w:r>
        <w:rPr>
          <w:rFonts w:hint="eastAsia" w:ascii="仿宋_GB2312" w:hAnsi="仿宋_GB2312" w:eastAsia="仿宋_GB2312" w:cs="仿宋_GB2312"/>
          <w:b/>
          <w:sz w:val="28"/>
          <w:szCs w:val="28"/>
          <w:highlight w:val="none"/>
        </w:rPr>
        <w:fldChar w:fldCharType="separate"/>
      </w:r>
      <w:r>
        <w:rPr>
          <w:rFonts w:hint="default" w:ascii="仿宋_GB2312" w:hAnsi="仿宋_GB2312" w:eastAsia="仿宋_GB2312" w:cs="仿宋_GB2312"/>
          <w:b/>
          <w:sz w:val="28"/>
          <w:szCs w:val="28"/>
          <w:highlight w:val="none"/>
          <w:lang w:val="en-US"/>
        </w:rPr>
        <w:t>     </w:t>
      </w:r>
      <w:r>
        <w:rPr>
          <w:rFonts w:hint="eastAsia" w:ascii="仿宋_GB2312" w:hAnsi="仿宋_GB2312" w:eastAsia="仿宋_GB2312" w:cs="仿宋_GB2312"/>
          <w:b/>
          <w:sz w:val="28"/>
          <w:szCs w:val="28"/>
          <w:highlight w:val="none"/>
        </w:rPr>
        <w:fldChar w:fldCharType="end"/>
      </w:r>
      <w:bookmarkEnd w:id="5"/>
      <w:r>
        <w:rPr>
          <w:rFonts w:hint="eastAsia" w:ascii="仿宋_GB2312" w:hAnsi="仿宋_GB2312" w:eastAsia="仿宋_GB2312" w:cs="仿宋_GB2312"/>
          <w:b/>
          <w:sz w:val="28"/>
          <w:szCs w:val="28"/>
          <w:highlight w:val="none"/>
          <w:lang w:val="en-US" w:eastAsia="zh-CN"/>
        </w:rPr>
        <w:t>日</w:t>
      </w:r>
    </w:p>
    <w:p w14:paraId="4DA4CD4D">
      <w:pPr>
        <w:tabs>
          <w:tab w:val="left" w:pos="540"/>
        </w:tabs>
        <w:snapToGrid w:val="0"/>
        <w:spacing w:line="360" w:lineRule="auto"/>
        <w:rPr>
          <w:rFonts w:hint="eastAsia" w:ascii="仿宋_GB2312" w:hAnsi="仿宋_GB2312" w:eastAsia="仿宋_GB2312" w:cs="仿宋_GB2312"/>
          <w:highlight w:val="none"/>
        </w:rPr>
      </w:pPr>
    </w:p>
    <w:p w14:paraId="5AD7AC4A">
      <w:pPr>
        <w:rPr>
          <w:rFonts w:hint="eastAsia" w:ascii="仿宋_GB2312" w:hAnsi="仿宋_GB2312" w:eastAsia="仿宋_GB2312" w:cs="仿宋_GB2312"/>
          <w:highlight w:val="none"/>
        </w:rPr>
      </w:pPr>
    </w:p>
    <w:p w14:paraId="65B34BF7">
      <w:pPr>
        <w:spacing w:line="400" w:lineRule="exact"/>
        <w:rPr>
          <w:rFonts w:hint="eastAsia" w:ascii="仿宋" w:hAnsi="仿宋" w:eastAsia="仿宋" w:cs="仿宋"/>
          <w:sz w:val="28"/>
          <w:szCs w:val="28"/>
          <w:highlight w:val="none"/>
        </w:rPr>
      </w:pPr>
      <w:r>
        <w:rPr>
          <w:rFonts w:hint="eastAsia" w:ascii="仿宋_GB2312" w:hAnsi="仿宋_GB2312" w:eastAsia="仿宋_GB2312" w:cs="仿宋_GB2312"/>
          <w:b/>
          <w:highlight w:val="none"/>
        </w:rPr>
        <w:br w:type="page"/>
      </w:r>
      <w:r>
        <w:rPr>
          <w:rFonts w:hint="eastAsia" w:ascii="仿宋" w:hAnsi="仿宋" w:eastAsia="仿宋" w:cs="仿宋"/>
          <w:b/>
          <w:sz w:val="28"/>
          <w:szCs w:val="28"/>
          <w:highlight w:val="none"/>
        </w:rPr>
        <w:t>甲方（</w:t>
      </w:r>
      <w:r>
        <w:rPr>
          <w:rFonts w:hint="eastAsia" w:ascii="仿宋" w:hAnsi="仿宋" w:eastAsia="仿宋" w:cs="仿宋"/>
          <w:b/>
          <w:sz w:val="28"/>
          <w:szCs w:val="28"/>
          <w:highlight w:val="none"/>
          <w:lang w:val="en-US" w:eastAsia="zh-CN"/>
        </w:rPr>
        <w:t>出租</w:t>
      </w:r>
      <w:r>
        <w:rPr>
          <w:rFonts w:hint="eastAsia" w:ascii="仿宋" w:hAnsi="仿宋" w:eastAsia="仿宋" w:cs="仿宋"/>
          <w:b/>
          <w:sz w:val="28"/>
          <w:szCs w:val="28"/>
          <w:highlight w:val="none"/>
        </w:rPr>
        <w:t>方）：</w:t>
      </w:r>
      <w:r>
        <w:rPr>
          <w:rFonts w:hint="eastAsia" w:ascii="仿宋" w:hAnsi="仿宋" w:eastAsia="仿宋" w:cs="仿宋"/>
          <w:sz w:val="28"/>
          <w:highlight w:val="none"/>
          <w:lang w:eastAsia="zh-CN"/>
        </w:rPr>
        <w:t> </w:t>
      </w:r>
      <w:r>
        <w:rPr>
          <w:rFonts w:hint="eastAsia" w:ascii="仿宋" w:hAnsi="仿宋" w:eastAsia="仿宋" w:cs="仿宋"/>
          <w:sz w:val="28"/>
          <w:highlight w:val="none"/>
          <w:lang w:val="en-US" w:eastAsia="zh-CN"/>
        </w:rPr>
        <w:t>佛山市顺德城建集团有限公司</w:t>
      </w:r>
      <w:r>
        <w:rPr>
          <w:rFonts w:hint="eastAsia" w:ascii="仿宋" w:hAnsi="仿宋" w:eastAsia="仿宋" w:cs="仿宋"/>
          <w:sz w:val="28"/>
          <w:highlight w:val="none"/>
          <w:lang w:eastAsia="zh-CN"/>
        </w:rPr>
        <w:t> </w:t>
      </w:r>
      <w:r>
        <w:rPr>
          <w:rFonts w:hint="eastAsia" w:ascii="仿宋" w:hAnsi="仿宋" w:eastAsia="仿宋" w:cs="仿宋"/>
          <w:sz w:val="28"/>
          <w:szCs w:val="28"/>
          <w:highlight w:val="none"/>
        </w:rPr>
        <w:t xml:space="preserve">  </w:t>
      </w:r>
    </w:p>
    <w:p w14:paraId="3996EE4F">
      <w:pPr>
        <w:spacing w:line="400" w:lineRule="exact"/>
        <w:rPr>
          <w:rFonts w:hint="eastAsia" w:ascii="仿宋" w:hAnsi="仿宋" w:eastAsia="仿宋" w:cs="仿宋"/>
          <w:sz w:val="28"/>
          <w:szCs w:val="28"/>
          <w:highlight w:val="none"/>
          <w:u w:val="none"/>
        </w:rPr>
      </w:pPr>
      <w:r>
        <w:rPr>
          <w:rFonts w:hint="eastAsia" w:ascii="仿宋" w:hAnsi="仿宋" w:eastAsia="仿宋" w:cs="仿宋"/>
          <w:sz w:val="28"/>
          <w:szCs w:val="28"/>
          <w:highlight w:val="none"/>
        </w:rPr>
        <w:t>法定代表人：</w:t>
      </w:r>
      <w:r>
        <w:rPr>
          <w:rFonts w:hint="eastAsia" w:ascii="仿宋" w:hAnsi="仿宋" w:eastAsia="仿宋" w:cs="仿宋"/>
          <w:sz w:val="28"/>
          <w:szCs w:val="28"/>
          <w:highlight w:val="none"/>
        </w:rPr>
        <w:fldChar w:fldCharType="begin">
          <w:ffData>
            <w:name w:val="Text7"/>
            <w:enabled/>
            <w:calcOnExit w:val="0"/>
            <w:textInput/>
          </w:ffData>
        </w:fldChar>
      </w:r>
      <w:bookmarkStart w:id="6" w:name="Text7"/>
      <w:r>
        <w:rPr>
          <w:rFonts w:hint="eastAsia" w:ascii="仿宋" w:hAnsi="仿宋" w:eastAsia="仿宋" w:cs="仿宋"/>
          <w:sz w:val="28"/>
          <w:szCs w:val="28"/>
          <w:highlight w:val="none"/>
        </w:rPr>
        <w:instrText xml:space="preserve">FORMTEXT</w:instrText>
      </w:r>
      <w:r>
        <w:rPr>
          <w:rFonts w:hint="eastAsia" w:ascii="仿宋" w:hAnsi="仿宋" w:eastAsia="仿宋" w:cs="仿宋"/>
          <w:sz w:val="28"/>
          <w:szCs w:val="28"/>
          <w:highlight w:val="none"/>
        </w:rPr>
        <w:fldChar w:fldCharType="separate"/>
      </w:r>
      <w:r>
        <w:rPr>
          <w:rFonts w:hint="default" w:ascii="仿宋" w:hAnsi="仿宋" w:eastAsia="仿宋" w:cs="仿宋"/>
          <w:sz w:val="28"/>
          <w:szCs w:val="28"/>
          <w:highlight w:val="none"/>
          <w:lang w:val="en-US"/>
        </w:rPr>
        <w:t>     </w:t>
      </w:r>
      <w:r>
        <w:rPr>
          <w:rFonts w:hint="eastAsia" w:ascii="仿宋" w:hAnsi="仿宋" w:eastAsia="仿宋" w:cs="仿宋"/>
          <w:sz w:val="28"/>
          <w:szCs w:val="28"/>
          <w:highlight w:val="none"/>
        </w:rPr>
        <w:fldChar w:fldCharType="end"/>
      </w:r>
      <w:bookmarkEnd w:id="6"/>
    </w:p>
    <w:p w14:paraId="593200BA">
      <w:pPr>
        <w:spacing w:line="400" w:lineRule="exact"/>
        <w:rPr>
          <w:rFonts w:hint="eastAsia" w:ascii="仿宋" w:hAnsi="仿宋" w:eastAsia="仿宋"/>
          <w:color w:val="000000"/>
          <w:sz w:val="28"/>
          <w:szCs w:val="28"/>
          <w:highlight w:val="none"/>
          <w:u w:val="none"/>
          <w:lang w:eastAsia="zh-CN"/>
        </w:rPr>
      </w:pPr>
      <w:r>
        <w:rPr>
          <w:rFonts w:hint="eastAsia" w:ascii="仿宋" w:hAnsi="仿宋" w:eastAsia="仿宋" w:cs="仿宋"/>
          <w:sz w:val="28"/>
          <w:szCs w:val="28"/>
          <w:highlight w:val="none"/>
          <w:u w:val="none"/>
        </w:rPr>
        <w:t>地址：</w:t>
      </w:r>
      <w:r>
        <w:rPr>
          <w:rFonts w:hint="eastAsia" w:ascii="仿宋" w:hAnsi="仿宋" w:eastAsia="仿宋"/>
          <w:color w:val="000000"/>
          <w:sz w:val="28"/>
          <w:szCs w:val="28"/>
          <w:highlight w:val="none"/>
          <w:u w:val="none"/>
          <w:lang w:eastAsia="zh-CN"/>
        </w:rPr>
        <w:t>佛山市顺德区北滘镇高村村裕和东路102号2号楼9楼</w:t>
      </w:r>
    </w:p>
    <w:p w14:paraId="7478122F">
      <w:pPr>
        <w:spacing w:line="400" w:lineRule="exact"/>
        <w:rPr>
          <w:rFonts w:hint="eastAsia" w:ascii="仿宋" w:hAnsi="仿宋" w:eastAsia="仿宋"/>
          <w:color w:val="000000"/>
          <w:sz w:val="28"/>
          <w:szCs w:val="28"/>
          <w:highlight w:val="none"/>
          <w:u w:val="none"/>
          <w:lang w:eastAsia="zh-CN"/>
        </w:rPr>
      </w:pPr>
    </w:p>
    <w:p w14:paraId="4D8EE8DB">
      <w:pPr>
        <w:spacing w:line="400" w:lineRule="exact"/>
        <w:rPr>
          <w:rFonts w:hint="eastAsia" w:ascii="仿宋" w:hAnsi="仿宋" w:eastAsia="仿宋" w:cs="仿宋"/>
          <w:sz w:val="28"/>
          <w:szCs w:val="28"/>
          <w:highlight w:val="none"/>
        </w:rPr>
      </w:pPr>
      <w:r>
        <w:rPr>
          <w:rFonts w:hint="eastAsia" w:ascii="仿宋" w:hAnsi="仿宋" w:eastAsia="仿宋" w:cs="仿宋"/>
          <w:b/>
          <w:sz w:val="28"/>
          <w:szCs w:val="28"/>
          <w:highlight w:val="none"/>
        </w:rPr>
        <w:t>乙方（</w:t>
      </w:r>
      <w:r>
        <w:rPr>
          <w:rFonts w:hint="eastAsia" w:ascii="仿宋" w:hAnsi="仿宋" w:eastAsia="仿宋" w:cs="仿宋"/>
          <w:b/>
          <w:sz w:val="28"/>
          <w:szCs w:val="28"/>
          <w:highlight w:val="none"/>
          <w:lang w:eastAsia="zh-CN"/>
        </w:rPr>
        <w:t>代理</w:t>
      </w:r>
      <w:r>
        <w:rPr>
          <w:rFonts w:hint="eastAsia" w:ascii="仿宋" w:hAnsi="仿宋" w:eastAsia="仿宋" w:cs="仿宋"/>
          <w:b/>
          <w:sz w:val="28"/>
          <w:szCs w:val="28"/>
          <w:highlight w:val="none"/>
        </w:rPr>
        <w:t>方）：</w:t>
      </w:r>
      <w:r>
        <w:rPr>
          <w:rFonts w:hint="eastAsia" w:ascii="仿宋" w:hAnsi="仿宋" w:eastAsia="仿宋" w:cs="仿宋"/>
          <w:sz w:val="28"/>
          <w:szCs w:val="28"/>
          <w:highlight w:val="none"/>
        </w:rPr>
        <w:fldChar w:fldCharType="begin">
          <w:ffData>
            <w:name w:val="Text7"/>
            <w:enabled/>
            <w:calcOnExit w:val="0"/>
            <w:textInput/>
          </w:ffData>
        </w:fldChar>
      </w:r>
      <w:r>
        <w:rPr>
          <w:rFonts w:hint="eastAsia" w:ascii="仿宋" w:hAnsi="仿宋" w:eastAsia="仿宋" w:cs="仿宋"/>
          <w:sz w:val="28"/>
          <w:szCs w:val="28"/>
          <w:highlight w:val="none"/>
        </w:rPr>
        <w:instrText xml:space="preserve">FORMTEXT</w:instrText>
      </w:r>
      <w:r>
        <w:rPr>
          <w:rFonts w:hint="eastAsia" w:ascii="仿宋" w:hAnsi="仿宋" w:eastAsia="仿宋" w:cs="仿宋"/>
          <w:sz w:val="28"/>
          <w:szCs w:val="28"/>
          <w:highlight w:val="none"/>
        </w:rPr>
        <w:fldChar w:fldCharType="separate"/>
      </w:r>
      <w:r>
        <w:rPr>
          <w:rFonts w:hint="default" w:ascii="仿宋" w:hAnsi="仿宋" w:eastAsia="仿宋" w:cs="仿宋"/>
          <w:sz w:val="28"/>
          <w:szCs w:val="28"/>
          <w:highlight w:val="none"/>
          <w:lang w:val="en-US"/>
        </w:rPr>
        <w:t>     </w:t>
      </w:r>
      <w:r>
        <w:rPr>
          <w:rFonts w:hint="eastAsia" w:ascii="仿宋" w:hAnsi="仿宋" w:eastAsia="仿宋" w:cs="仿宋"/>
          <w:sz w:val="28"/>
          <w:szCs w:val="28"/>
          <w:highlight w:val="none"/>
        </w:rPr>
        <w:fldChar w:fldCharType="end"/>
      </w:r>
    </w:p>
    <w:p w14:paraId="03EBB1AE">
      <w:pPr>
        <w:spacing w:line="400" w:lineRule="exac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法定代表人：</w:t>
      </w:r>
      <w:r>
        <w:rPr>
          <w:rFonts w:hint="eastAsia" w:ascii="仿宋" w:hAnsi="仿宋" w:eastAsia="仿宋" w:cs="仿宋"/>
          <w:sz w:val="28"/>
          <w:szCs w:val="28"/>
          <w:highlight w:val="none"/>
        </w:rPr>
        <w:fldChar w:fldCharType="begin">
          <w:ffData>
            <w:name w:val="Text7"/>
            <w:enabled/>
            <w:calcOnExit w:val="0"/>
            <w:textInput/>
          </w:ffData>
        </w:fldChar>
      </w:r>
      <w:r>
        <w:rPr>
          <w:rFonts w:hint="eastAsia" w:ascii="仿宋" w:hAnsi="仿宋" w:eastAsia="仿宋" w:cs="仿宋"/>
          <w:sz w:val="28"/>
          <w:szCs w:val="28"/>
          <w:highlight w:val="none"/>
        </w:rPr>
        <w:instrText xml:space="preserve">FORMTEXT</w:instrText>
      </w:r>
      <w:r>
        <w:rPr>
          <w:rFonts w:hint="eastAsia" w:ascii="仿宋" w:hAnsi="仿宋" w:eastAsia="仿宋" w:cs="仿宋"/>
          <w:sz w:val="28"/>
          <w:szCs w:val="28"/>
          <w:highlight w:val="none"/>
        </w:rPr>
        <w:fldChar w:fldCharType="separate"/>
      </w:r>
      <w:r>
        <w:rPr>
          <w:rFonts w:hint="default" w:ascii="仿宋" w:hAnsi="仿宋" w:eastAsia="仿宋" w:cs="仿宋"/>
          <w:sz w:val="28"/>
          <w:szCs w:val="28"/>
          <w:highlight w:val="none"/>
          <w:lang w:val="en-US"/>
        </w:rPr>
        <w:t>     </w:t>
      </w:r>
      <w:r>
        <w:rPr>
          <w:rFonts w:hint="eastAsia" w:ascii="仿宋" w:hAnsi="仿宋" w:eastAsia="仿宋" w:cs="仿宋"/>
          <w:sz w:val="28"/>
          <w:szCs w:val="28"/>
          <w:highlight w:val="none"/>
        </w:rPr>
        <w:fldChar w:fldCharType="end"/>
      </w:r>
    </w:p>
    <w:p w14:paraId="53745CD8">
      <w:pPr>
        <w:spacing w:line="40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地址：</w:t>
      </w:r>
      <w:r>
        <w:rPr>
          <w:rFonts w:hint="eastAsia" w:ascii="仿宋" w:hAnsi="仿宋" w:eastAsia="仿宋" w:cs="仿宋"/>
          <w:sz w:val="28"/>
          <w:szCs w:val="28"/>
          <w:highlight w:val="none"/>
        </w:rPr>
        <w:fldChar w:fldCharType="begin">
          <w:ffData>
            <w:name w:val="Text7"/>
            <w:enabled/>
            <w:calcOnExit w:val="0"/>
            <w:textInput/>
          </w:ffData>
        </w:fldChar>
      </w:r>
      <w:r>
        <w:rPr>
          <w:rFonts w:hint="eastAsia" w:ascii="仿宋" w:hAnsi="仿宋" w:eastAsia="仿宋" w:cs="仿宋"/>
          <w:sz w:val="28"/>
          <w:szCs w:val="28"/>
          <w:highlight w:val="none"/>
        </w:rPr>
        <w:instrText xml:space="preserve">FORMTEXT</w:instrText>
      </w:r>
      <w:r>
        <w:rPr>
          <w:rFonts w:hint="eastAsia" w:ascii="仿宋" w:hAnsi="仿宋" w:eastAsia="仿宋" w:cs="仿宋"/>
          <w:sz w:val="28"/>
          <w:szCs w:val="28"/>
          <w:highlight w:val="none"/>
        </w:rPr>
        <w:fldChar w:fldCharType="separate"/>
      </w:r>
      <w:r>
        <w:rPr>
          <w:rFonts w:hint="default" w:ascii="仿宋" w:hAnsi="仿宋" w:eastAsia="仿宋" w:cs="仿宋"/>
          <w:sz w:val="28"/>
          <w:szCs w:val="28"/>
          <w:highlight w:val="none"/>
          <w:lang w:val="en-US"/>
        </w:rPr>
        <w:t>     </w:t>
      </w:r>
      <w:r>
        <w:rPr>
          <w:rFonts w:hint="eastAsia" w:ascii="仿宋" w:hAnsi="仿宋" w:eastAsia="仿宋" w:cs="仿宋"/>
          <w:sz w:val="28"/>
          <w:szCs w:val="28"/>
          <w:highlight w:val="none"/>
        </w:rPr>
        <w:fldChar w:fldCharType="end"/>
      </w:r>
    </w:p>
    <w:p w14:paraId="70D05A38">
      <w:pPr>
        <w:spacing w:line="400" w:lineRule="exact"/>
        <w:rPr>
          <w:rFonts w:hint="eastAsia" w:ascii="仿宋" w:hAnsi="仿宋" w:eastAsia="仿宋" w:cs="仿宋"/>
          <w:sz w:val="28"/>
          <w:szCs w:val="28"/>
          <w:highlight w:val="none"/>
          <w:u w:val="single"/>
        </w:rPr>
      </w:pPr>
    </w:p>
    <w:p w14:paraId="0C37944F">
      <w:pPr>
        <w:spacing w:line="400" w:lineRule="exact"/>
        <w:rPr>
          <w:rFonts w:hint="default" w:ascii="仿宋" w:hAnsi="仿宋" w:eastAsia="仿宋" w:cs="仿宋"/>
          <w:b/>
          <w:sz w:val="28"/>
          <w:szCs w:val="28"/>
          <w:highlight w:val="none"/>
          <w:u w:val="none"/>
          <w:lang w:val="en-US" w:eastAsia="zh-CN"/>
        </w:rPr>
      </w:pPr>
      <w:r>
        <w:rPr>
          <w:rFonts w:hint="eastAsia" w:ascii="仿宋" w:hAnsi="仿宋" w:eastAsia="仿宋" w:cs="仿宋"/>
          <w:b/>
          <w:sz w:val="28"/>
          <w:szCs w:val="28"/>
          <w:highlight w:val="none"/>
        </w:rPr>
        <w:t>丙方（承租方）：</w:t>
      </w:r>
      <w:r>
        <w:rPr>
          <w:rFonts w:hint="eastAsia" w:ascii="仿宋" w:hAnsi="仿宋" w:eastAsia="仿宋" w:cs="仿宋"/>
          <w:b/>
          <w:sz w:val="28"/>
          <w:szCs w:val="28"/>
          <w:highlight w:val="none"/>
          <w:u w:val="none"/>
          <w:lang w:val="en-US" w:eastAsia="zh-CN"/>
        </w:rPr>
        <w:t xml:space="preserve"> </w:t>
      </w:r>
      <w:r>
        <w:rPr>
          <w:rFonts w:hint="eastAsia" w:ascii="仿宋" w:hAnsi="仿宋" w:eastAsia="仿宋" w:cs="仿宋"/>
          <w:b/>
          <w:sz w:val="28"/>
          <w:szCs w:val="28"/>
          <w:highlight w:val="none"/>
          <w:u w:val="none"/>
          <w:lang w:val="en-US" w:eastAsia="zh-CN"/>
        </w:rPr>
        <w:fldChar w:fldCharType="begin">
          <w:ffData>
            <w:name w:val="Text1"/>
            <w:enabled/>
            <w:calcOnExit w:val="0"/>
            <w:textInput/>
          </w:ffData>
        </w:fldChar>
      </w:r>
      <w:r>
        <w:rPr>
          <w:rFonts w:hint="eastAsia" w:ascii="仿宋" w:hAnsi="仿宋" w:eastAsia="仿宋" w:cs="仿宋"/>
          <w:b/>
          <w:sz w:val="28"/>
          <w:szCs w:val="28"/>
          <w:highlight w:val="none"/>
          <w:u w:val="none"/>
          <w:lang w:val="en-US" w:eastAsia="zh-CN"/>
        </w:rPr>
        <w:instrText xml:space="preserve">FORMTEXT</w:instrText>
      </w:r>
      <w:r>
        <w:rPr>
          <w:rFonts w:hint="eastAsia" w:ascii="仿宋" w:hAnsi="仿宋" w:eastAsia="仿宋" w:cs="仿宋"/>
          <w:b/>
          <w:sz w:val="28"/>
          <w:szCs w:val="28"/>
          <w:highlight w:val="none"/>
          <w:u w:val="none"/>
          <w:lang w:val="en-US" w:eastAsia="zh-CN"/>
        </w:rPr>
        <w:fldChar w:fldCharType="separate"/>
      </w:r>
      <w:r>
        <w:rPr>
          <w:rFonts w:hint="default" w:ascii="仿宋" w:hAnsi="仿宋" w:eastAsia="仿宋" w:cs="仿宋"/>
          <w:b/>
          <w:sz w:val="28"/>
          <w:szCs w:val="28"/>
          <w:highlight w:val="none"/>
          <w:u w:val="none"/>
          <w:lang w:val="en-US" w:eastAsia="zh-CN"/>
        </w:rPr>
        <w:t>     </w:t>
      </w:r>
      <w:r>
        <w:rPr>
          <w:rFonts w:hint="eastAsia" w:ascii="仿宋" w:hAnsi="仿宋" w:eastAsia="仿宋" w:cs="仿宋"/>
          <w:b/>
          <w:sz w:val="28"/>
          <w:szCs w:val="28"/>
          <w:highlight w:val="none"/>
          <w:u w:val="none"/>
          <w:lang w:val="en-US" w:eastAsia="zh-CN"/>
        </w:rPr>
        <w:fldChar w:fldCharType="end"/>
      </w:r>
      <w:r>
        <w:rPr>
          <w:rFonts w:hint="eastAsia" w:ascii="仿宋" w:hAnsi="仿宋" w:eastAsia="仿宋" w:cs="仿宋"/>
          <w:sz w:val="28"/>
          <w:szCs w:val="28"/>
          <w:highlight w:val="none"/>
          <w:u w:val="none"/>
          <w:lang w:val="en-US" w:eastAsia="zh-CN" w:bidi="ar"/>
        </w:rPr>
        <w:t xml:space="preserve">  </w:t>
      </w:r>
    </w:p>
    <w:p w14:paraId="1EA31ADF">
      <w:pPr>
        <w:spacing w:line="400" w:lineRule="exact"/>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法定代表人：</w:t>
      </w:r>
      <w:r>
        <w:rPr>
          <w:rFonts w:hint="eastAsia" w:ascii="仿宋" w:hAnsi="仿宋" w:eastAsia="仿宋" w:cs="仿宋"/>
          <w:b/>
          <w:sz w:val="28"/>
          <w:szCs w:val="28"/>
          <w:highlight w:val="none"/>
          <w:u w:val="none"/>
          <w:lang w:val="en-US" w:eastAsia="zh-CN"/>
        </w:rPr>
        <w:fldChar w:fldCharType="begin">
          <w:ffData>
            <w:name w:val="Text1"/>
            <w:enabled/>
            <w:calcOnExit w:val="0"/>
            <w:textInput/>
          </w:ffData>
        </w:fldChar>
      </w:r>
      <w:r>
        <w:rPr>
          <w:rFonts w:hint="eastAsia" w:ascii="仿宋" w:hAnsi="仿宋" w:eastAsia="仿宋" w:cs="仿宋"/>
          <w:b/>
          <w:sz w:val="28"/>
          <w:szCs w:val="28"/>
          <w:highlight w:val="none"/>
          <w:u w:val="none"/>
          <w:lang w:val="en-US" w:eastAsia="zh-CN"/>
        </w:rPr>
        <w:instrText xml:space="preserve">FORMTEXT</w:instrText>
      </w:r>
      <w:r>
        <w:rPr>
          <w:rFonts w:hint="eastAsia" w:ascii="仿宋" w:hAnsi="仿宋" w:eastAsia="仿宋" w:cs="仿宋"/>
          <w:b/>
          <w:sz w:val="28"/>
          <w:szCs w:val="28"/>
          <w:highlight w:val="none"/>
          <w:u w:val="none"/>
          <w:lang w:val="en-US" w:eastAsia="zh-CN"/>
        </w:rPr>
        <w:fldChar w:fldCharType="separate"/>
      </w:r>
      <w:r>
        <w:rPr>
          <w:rFonts w:hint="default" w:ascii="仿宋" w:hAnsi="仿宋" w:eastAsia="仿宋" w:cs="仿宋"/>
          <w:b/>
          <w:sz w:val="28"/>
          <w:szCs w:val="28"/>
          <w:highlight w:val="none"/>
          <w:u w:val="none"/>
          <w:lang w:val="en-US" w:eastAsia="zh-CN"/>
        </w:rPr>
        <w:t>     </w:t>
      </w:r>
      <w:r>
        <w:rPr>
          <w:rFonts w:hint="eastAsia" w:ascii="仿宋" w:hAnsi="仿宋" w:eastAsia="仿宋" w:cs="仿宋"/>
          <w:b/>
          <w:sz w:val="28"/>
          <w:szCs w:val="28"/>
          <w:highlight w:val="none"/>
          <w:u w:val="none"/>
          <w:lang w:val="en-US" w:eastAsia="zh-CN"/>
        </w:rPr>
        <w:fldChar w:fldCharType="end"/>
      </w:r>
      <w:r>
        <w:rPr>
          <w:rFonts w:hint="eastAsia" w:ascii="仿宋" w:hAnsi="仿宋" w:eastAsia="仿宋" w:cs="仿宋"/>
          <w:b/>
          <w:sz w:val="28"/>
          <w:szCs w:val="28"/>
          <w:highlight w:val="none"/>
          <w:u w:val="none"/>
          <w:lang w:val="en-US" w:eastAsia="zh-CN"/>
        </w:rPr>
        <w:fldChar w:fldCharType="begin">
          <w:ffData>
            <w:name w:val="Text1"/>
            <w:enabled/>
            <w:calcOnExit w:val="0"/>
            <w:textInput/>
          </w:ffData>
        </w:fldChar>
      </w:r>
      <w:r>
        <w:rPr>
          <w:rFonts w:hint="eastAsia" w:ascii="仿宋" w:hAnsi="仿宋" w:eastAsia="仿宋" w:cs="仿宋"/>
          <w:b/>
          <w:sz w:val="28"/>
          <w:szCs w:val="28"/>
          <w:highlight w:val="none"/>
          <w:u w:val="none"/>
          <w:lang w:val="en-US" w:eastAsia="zh-CN"/>
        </w:rPr>
        <w:instrText xml:space="preserve">FORMTEXT</w:instrText>
      </w:r>
      <w:r>
        <w:rPr>
          <w:rFonts w:hint="eastAsia" w:ascii="仿宋" w:hAnsi="仿宋" w:eastAsia="仿宋" w:cs="仿宋"/>
          <w:b/>
          <w:sz w:val="28"/>
          <w:szCs w:val="28"/>
          <w:highlight w:val="none"/>
          <w:u w:val="none"/>
          <w:lang w:val="en-US" w:eastAsia="zh-CN"/>
        </w:rPr>
        <w:fldChar w:fldCharType="separate"/>
      </w:r>
      <w:r>
        <w:rPr>
          <w:rFonts w:hint="default" w:ascii="仿宋" w:hAnsi="仿宋" w:eastAsia="仿宋" w:cs="仿宋"/>
          <w:b/>
          <w:sz w:val="28"/>
          <w:szCs w:val="28"/>
          <w:highlight w:val="none"/>
          <w:u w:val="none"/>
          <w:lang w:val="en-US" w:eastAsia="zh-CN"/>
        </w:rPr>
        <w:t>     </w:t>
      </w:r>
      <w:r>
        <w:rPr>
          <w:rFonts w:hint="eastAsia" w:ascii="仿宋" w:hAnsi="仿宋" w:eastAsia="仿宋" w:cs="仿宋"/>
          <w:b/>
          <w:sz w:val="28"/>
          <w:szCs w:val="28"/>
          <w:highlight w:val="none"/>
          <w:u w:val="none"/>
          <w:lang w:val="en-US" w:eastAsia="zh-CN"/>
        </w:rPr>
        <w:fldChar w:fldCharType="end"/>
      </w:r>
    </w:p>
    <w:p w14:paraId="57471CDB">
      <w:pPr>
        <w:spacing w:line="400" w:lineRule="exac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地址：</w:t>
      </w:r>
      <w:r>
        <w:rPr>
          <w:rFonts w:hint="eastAsia" w:ascii="仿宋" w:hAnsi="仿宋" w:eastAsia="仿宋" w:cs="仿宋"/>
          <w:b/>
          <w:sz w:val="28"/>
          <w:szCs w:val="28"/>
          <w:highlight w:val="none"/>
          <w:u w:val="none"/>
          <w:lang w:val="en-US" w:eastAsia="zh-CN"/>
        </w:rPr>
        <w:fldChar w:fldCharType="begin">
          <w:ffData>
            <w:name w:val="Text1"/>
            <w:enabled/>
            <w:calcOnExit w:val="0"/>
            <w:textInput/>
          </w:ffData>
        </w:fldChar>
      </w:r>
      <w:r>
        <w:rPr>
          <w:rFonts w:hint="eastAsia" w:ascii="仿宋" w:hAnsi="仿宋" w:eastAsia="仿宋" w:cs="仿宋"/>
          <w:b/>
          <w:sz w:val="28"/>
          <w:szCs w:val="28"/>
          <w:highlight w:val="none"/>
          <w:u w:val="none"/>
          <w:lang w:val="en-US" w:eastAsia="zh-CN"/>
        </w:rPr>
        <w:instrText xml:space="preserve">FORMTEXT</w:instrText>
      </w:r>
      <w:r>
        <w:rPr>
          <w:rFonts w:hint="eastAsia" w:ascii="仿宋" w:hAnsi="仿宋" w:eastAsia="仿宋" w:cs="仿宋"/>
          <w:b/>
          <w:sz w:val="28"/>
          <w:szCs w:val="28"/>
          <w:highlight w:val="none"/>
          <w:u w:val="none"/>
          <w:lang w:val="en-US" w:eastAsia="zh-CN"/>
        </w:rPr>
        <w:fldChar w:fldCharType="separate"/>
      </w:r>
      <w:r>
        <w:rPr>
          <w:rFonts w:hint="default" w:ascii="仿宋" w:hAnsi="仿宋" w:eastAsia="仿宋" w:cs="仿宋"/>
          <w:b/>
          <w:sz w:val="28"/>
          <w:szCs w:val="28"/>
          <w:highlight w:val="none"/>
          <w:u w:val="none"/>
          <w:lang w:val="en-US" w:eastAsia="zh-CN"/>
        </w:rPr>
        <w:t>     </w:t>
      </w:r>
      <w:r>
        <w:rPr>
          <w:rFonts w:hint="eastAsia" w:ascii="仿宋" w:hAnsi="仿宋" w:eastAsia="仿宋" w:cs="仿宋"/>
          <w:b/>
          <w:sz w:val="28"/>
          <w:szCs w:val="28"/>
          <w:highlight w:val="none"/>
          <w:u w:val="none"/>
          <w:lang w:val="en-US" w:eastAsia="zh-CN"/>
        </w:rPr>
        <w:fldChar w:fldCharType="end"/>
      </w:r>
    </w:p>
    <w:p w14:paraId="0FA20BD6">
      <w:pPr>
        <w:spacing w:line="500" w:lineRule="exact"/>
        <w:rPr>
          <w:rFonts w:hint="eastAsia" w:ascii="仿宋" w:hAnsi="仿宋" w:eastAsia="仿宋" w:cs="仿宋"/>
          <w:b/>
          <w:sz w:val="28"/>
          <w:szCs w:val="28"/>
          <w:highlight w:val="none"/>
          <w:u w:val="none"/>
          <w:lang w:val="en-US" w:eastAsia="zh-CN"/>
        </w:rPr>
      </w:pPr>
      <w:r>
        <w:rPr>
          <w:rFonts w:hint="eastAsia" w:ascii="仿宋" w:hAnsi="仿宋" w:eastAsia="仿宋" w:cs="仿宋"/>
          <w:sz w:val="28"/>
          <w:szCs w:val="28"/>
          <w:highlight w:val="none"/>
        </w:rPr>
        <w:t>联系电话：</w:t>
      </w:r>
      <w:r>
        <w:rPr>
          <w:rFonts w:hint="eastAsia" w:ascii="仿宋" w:hAnsi="仿宋" w:eastAsia="仿宋" w:cs="仿宋"/>
          <w:b/>
          <w:sz w:val="28"/>
          <w:szCs w:val="28"/>
          <w:highlight w:val="none"/>
          <w:u w:val="none"/>
          <w:lang w:val="en-US" w:eastAsia="zh-CN"/>
        </w:rPr>
        <w:fldChar w:fldCharType="begin">
          <w:ffData>
            <w:name w:val="Text1"/>
            <w:enabled/>
            <w:calcOnExit w:val="0"/>
            <w:textInput/>
          </w:ffData>
        </w:fldChar>
      </w:r>
      <w:r>
        <w:rPr>
          <w:rFonts w:hint="eastAsia" w:ascii="仿宋" w:hAnsi="仿宋" w:eastAsia="仿宋" w:cs="仿宋"/>
          <w:b/>
          <w:sz w:val="28"/>
          <w:szCs w:val="28"/>
          <w:highlight w:val="none"/>
          <w:u w:val="none"/>
          <w:lang w:val="en-US" w:eastAsia="zh-CN"/>
        </w:rPr>
        <w:instrText xml:space="preserve">FORMTEXT</w:instrText>
      </w:r>
      <w:r>
        <w:rPr>
          <w:rFonts w:hint="eastAsia" w:ascii="仿宋" w:hAnsi="仿宋" w:eastAsia="仿宋" w:cs="仿宋"/>
          <w:b/>
          <w:sz w:val="28"/>
          <w:szCs w:val="28"/>
          <w:highlight w:val="none"/>
          <w:u w:val="none"/>
          <w:lang w:val="en-US" w:eastAsia="zh-CN"/>
        </w:rPr>
        <w:fldChar w:fldCharType="separate"/>
      </w:r>
      <w:r>
        <w:rPr>
          <w:rFonts w:hint="default" w:ascii="仿宋" w:hAnsi="仿宋" w:eastAsia="仿宋" w:cs="仿宋"/>
          <w:b/>
          <w:sz w:val="28"/>
          <w:szCs w:val="28"/>
          <w:highlight w:val="none"/>
          <w:u w:val="none"/>
          <w:lang w:val="en-US" w:eastAsia="zh-CN"/>
        </w:rPr>
        <w:t>     </w:t>
      </w:r>
      <w:r>
        <w:rPr>
          <w:rFonts w:hint="eastAsia" w:ascii="仿宋" w:hAnsi="仿宋" w:eastAsia="仿宋" w:cs="仿宋"/>
          <w:b/>
          <w:sz w:val="28"/>
          <w:szCs w:val="28"/>
          <w:highlight w:val="none"/>
          <w:u w:val="none"/>
          <w:lang w:val="en-US" w:eastAsia="zh-CN"/>
        </w:rPr>
        <w:fldChar w:fldCharType="end"/>
      </w:r>
    </w:p>
    <w:p w14:paraId="7BE6EDE1">
      <w:pPr>
        <w:spacing w:line="500" w:lineRule="exact"/>
        <w:rPr>
          <w:rFonts w:hint="eastAsia" w:ascii="仿宋" w:hAnsi="仿宋" w:eastAsia="仿宋" w:cs="仿宋"/>
          <w:b/>
          <w:sz w:val="28"/>
          <w:szCs w:val="28"/>
          <w:highlight w:val="none"/>
          <w:u w:val="none"/>
          <w:lang w:val="en-US" w:eastAsia="zh-CN"/>
        </w:rPr>
      </w:pPr>
    </w:p>
    <w:p w14:paraId="1BE70D31">
      <w:pPr>
        <w:spacing w:line="4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eastAsia="zh-CN"/>
        </w:rPr>
        <w:t>对其</w:t>
      </w:r>
      <w:r>
        <w:rPr>
          <w:rFonts w:hint="eastAsia" w:ascii="仿宋" w:hAnsi="仿宋" w:eastAsia="仿宋" w:cs="仿宋"/>
          <w:sz w:val="28"/>
          <w:szCs w:val="28"/>
          <w:highlight w:val="none"/>
        </w:rPr>
        <w:t>合法拥有</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 w:hAnsi="仿宋" w:eastAsia="仿宋" w:cs="仿宋"/>
          <w:sz w:val="28"/>
          <w:szCs w:val="28"/>
          <w:highlight w:val="none"/>
        </w:rPr>
        <w:t>的全部产权</w:t>
      </w:r>
      <w:r>
        <w:rPr>
          <w:rFonts w:hint="eastAsia" w:ascii="仿宋" w:hAnsi="仿宋" w:eastAsia="仿宋" w:cs="仿宋"/>
          <w:sz w:val="28"/>
          <w:szCs w:val="28"/>
          <w:highlight w:val="none"/>
          <w:lang w:eastAsia="zh-CN"/>
        </w:rPr>
        <w:t>，</w:t>
      </w:r>
      <w:r>
        <w:rPr>
          <w:rFonts w:hint="eastAsia" w:ascii="仿宋" w:hAnsi="仿宋" w:eastAsia="仿宋" w:cs="仿宋"/>
          <w:color w:val="auto"/>
          <w:sz w:val="28"/>
          <w:szCs w:val="28"/>
          <w:highlight w:val="none"/>
        </w:rPr>
        <w:t>甲方委托</w:t>
      </w:r>
      <w:r>
        <w:rPr>
          <w:rFonts w:hint="eastAsia" w:ascii="仿宋" w:hAnsi="仿宋" w:eastAsia="仿宋" w:cs="仿宋"/>
          <w:color w:val="auto"/>
          <w:sz w:val="28"/>
          <w:szCs w:val="28"/>
          <w:highlight w:val="none"/>
          <w:lang w:val="en-US" w:eastAsia="zh-CN"/>
        </w:rPr>
        <w:t>乙方</w:t>
      </w:r>
      <w:r>
        <w:rPr>
          <w:rFonts w:hint="eastAsia" w:ascii="仿宋" w:hAnsi="仿宋" w:eastAsia="仿宋" w:cs="仿宋"/>
          <w:color w:val="auto"/>
          <w:sz w:val="28"/>
          <w:szCs w:val="28"/>
          <w:highlight w:val="none"/>
          <w:lang w:eastAsia="zh-CN"/>
        </w:rPr>
        <w:t>代理</w:t>
      </w:r>
      <w:r>
        <w:rPr>
          <w:rFonts w:hint="eastAsia" w:ascii="仿宋" w:hAnsi="仿宋" w:eastAsia="仿宋" w:cs="仿宋"/>
          <w:color w:val="auto"/>
          <w:sz w:val="28"/>
          <w:szCs w:val="28"/>
          <w:highlight w:val="none"/>
          <w:lang w:val="en-US" w:eastAsia="zh-CN"/>
        </w:rPr>
        <w:t>该</w:t>
      </w:r>
      <w:r>
        <w:rPr>
          <w:rFonts w:hint="eastAsia" w:ascii="仿宋" w:hAnsi="仿宋" w:eastAsia="仿宋" w:cs="仿宋"/>
          <w:color w:val="auto"/>
          <w:sz w:val="28"/>
          <w:szCs w:val="28"/>
          <w:highlight w:val="none"/>
        </w:rPr>
        <w:t>物业的</w:t>
      </w:r>
      <w:r>
        <w:rPr>
          <w:rFonts w:hint="eastAsia" w:ascii="仿宋" w:hAnsi="仿宋" w:eastAsia="仿宋" w:cs="仿宋"/>
          <w:color w:val="auto"/>
          <w:sz w:val="28"/>
          <w:szCs w:val="28"/>
          <w:highlight w:val="none"/>
          <w:lang w:eastAsia="zh-CN"/>
        </w:rPr>
        <w:t>招租和租赁</w:t>
      </w:r>
      <w:r>
        <w:rPr>
          <w:rFonts w:hint="eastAsia" w:ascii="仿宋" w:hAnsi="仿宋" w:eastAsia="仿宋" w:cs="仿宋"/>
          <w:color w:val="auto"/>
          <w:sz w:val="28"/>
          <w:szCs w:val="28"/>
          <w:highlight w:val="none"/>
          <w:lang w:val="en-US" w:eastAsia="zh-CN"/>
        </w:rPr>
        <w:t>管理</w:t>
      </w:r>
      <w:r>
        <w:rPr>
          <w:rFonts w:hint="eastAsia" w:ascii="仿宋" w:hAnsi="仿宋" w:eastAsia="仿宋" w:cs="仿宋"/>
          <w:color w:val="auto"/>
          <w:sz w:val="28"/>
          <w:szCs w:val="28"/>
          <w:highlight w:val="none"/>
          <w:lang w:eastAsia="zh-CN"/>
        </w:rPr>
        <w:t>，</w:t>
      </w:r>
      <w:r>
        <w:rPr>
          <w:rFonts w:hint="eastAsia" w:ascii="仿宋" w:hAnsi="仿宋" w:eastAsia="仿宋" w:cs="仿宋"/>
          <w:sz w:val="28"/>
          <w:szCs w:val="28"/>
          <w:highlight w:val="none"/>
          <w:lang w:val="en-US" w:eastAsia="zh-CN"/>
        </w:rPr>
        <w:t>按照</w:t>
      </w:r>
      <w:r>
        <w:rPr>
          <w:rFonts w:hint="eastAsia" w:ascii="仿宋" w:hAnsi="仿宋" w:eastAsia="仿宋" w:cs="仿宋"/>
          <w:sz w:val="28"/>
          <w:szCs w:val="28"/>
          <w:highlight w:val="none"/>
        </w:rPr>
        <w:t>《中华人民共和国民法典》及相关法律法规的规定，甲、乙、丙三方在平等、自愿的基础上，就</w:t>
      </w:r>
      <w:r>
        <w:rPr>
          <w:rFonts w:hint="eastAsia" w:ascii="仿宋" w:hAnsi="仿宋" w:eastAsia="仿宋" w:cs="仿宋"/>
          <w:sz w:val="28"/>
          <w:szCs w:val="28"/>
          <w:highlight w:val="none"/>
          <w:lang w:val="en-US" w:eastAsia="zh-CN"/>
        </w:rPr>
        <w:t>丙方</w:t>
      </w:r>
      <w:r>
        <w:rPr>
          <w:rFonts w:hint="eastAsia" w:ascii="仿宋" w:hAnsi="仿宋" w:eastAsia="仿宋" w:cs="仿宋"/>
          <w:sz w:val="28"/>
          <w:szCs w:val="28"/>
          <w:highlight w:val="none"/>
        </w:rPr>
        <w:t>向甲方租赁物业事宜，经协商一致订立本合同，以兹共同遵守。</w:t>
      </w:r>
    </w:p>
    <w:p w14:paraId="3A18710D">
      <w:pPr>
        <w:spacing w:line="500" w:lineRule="exact"/>
        <w:rPr>
          <w:rFonts w:hint="eastAsia" w:ascii="仿宋" w:hAnsi="仿宋" w:eastAsia="仿宋" w:cs="仿宋"/>
          <w:b/>
          <w:sz w:val="28"/>
          <w:szCs w:val="28"/>
          <w:highlight w:val="none"/>
          <w:u w:val="none"/>
          <w:lang w:val="en-US" w:eastAsia="zh-CN"/>
        </w:rPr>
      </w:pPr>
    </w:p>
    <w:p w14:paraId="33DFFE5B">
      <w:pPr>
        <w:tabs>
          <w:tab w:val="left" w:pos="720"/>
        </w:tabs>
        <w:spacing w:before="156" w:beforeLines="50" w:after="156" w:afterLines="50" w:line="440" w:lineRule="exact"/>
        <w:ind w:left="361" w:right="322" w:rightChars="134" w:hanging="361" w:hangingChars="150"/>
        <w:rPr>
          <w:rFonts w:hint="eastAsia" w:ascii="仿宋_GB2312" w:hAnsi="仿宋_GB2312" w:eastAsia="仿宋_GB2312" w:cs="仿宋_GB2312"/>
          <w:b/>
          <w:color w:val="000000"/>
          <w:highlight w:val="none"/>
        </w:rPr>
      </w:pPr>
      <w:r>
        <w:rPr>
          <w:rFonts w:hint="eastAsia" w:ascii="仿宋_GB2312" w:hAnsi="仿宋_GB2312" w:eastAsia="仿宋_GB2312" w:cs="仿宋_GB2312"/>
          <w:b/>
          <w:color w:val="000000"/>
          <w:highlight w:val="none"/>
        </w:rPr>
        <w:t xml:space="preserve">第一条  </w:t>
      </w:r>
      <w:r>
        <w:rPr>
          <w:rFonts w:hint="eastAsia" w:ascii="仿宋_GB2312" w:hAnsi="仿宋_GB2312" w:eastAsia="仿宋_GB2312" w:cs="仿宋_GB2312"/>
          <w:b/>
          <w:color w:val="000000"/>
          <w:highlight w:val="none"/>
          <w:lang w:eastAsia="zh-HK"/>
        </w:rPr>
        <w:t>租赁位置</w:t>
      </w:r>
      <w:r>
        <w:rPr>
          <w:rFonts w:hint="eastAsia" w:ascii="仿宋_GB2312" w:hAnsi="仿宋_GB2312" w:eastAsia="仿宋_GB2312" w:cs="仿宋_GB2312"/>
          <w:b/>
          <w:color w:val="000000"/>
          <w:highlight w:val="none"/>
        </w:rPr>
        <w:t>、</w:t>
      </w:r>
      <w:r>
        <w:rPr>
          <w:rFonts w:hint="eastAsia" w:ascii="仿宋_GB2312" w:hAnsi="仿宋_GB2312" w:eastAsia="仿宋_GB2312" w:cs="仿宋_GB2312"/>
          <w:b/>
          <w:color w:val="000000"/>
          <w:highlight w:val="none"/>
          <w:lang w:eastAsia="zh-HK"/>
        </w:rPr>
        <w:t>面积</w:t>
      </w:r>
      <w:r>
        <w:rPr>
          <w:rFonts w:hint="eastAsia" w:ascii="仿宋_GB2312" w:hAnsi="仿宋_GB2312" w:eastAsia="仿宋_GB2312" w:cs="仿宋_GB2312"/>
          <w:b/>
          <w:color w:val="000000"/>
          <w:highlight w:val="none"/>
        </w:rPr>
        <w:t>及情况</w:t>
      </w:r>
    </w:p>
    <w:p w14:paraId="39C69BB8">
      <w:pPr>
        <w:numPr>
          <w:ilvl w:val="0"/>
          <w:numId w:val="1"/>
        </w:numPr>
        <w:tabs>
          <w:tab w:val="left" w:pos="142"/>
          <w:tab w:val="left" w:pos="502"/>
          <w:tab w:val="left" w:pos="567"/>
        </w:tabs>
        <w:spacing w:before="156" w:beforeLines="50" w:after="156" w:afterLines="50" w:line="440" w:lineRule="exact"/>
        <w:ind w:hangingChars="150"/>
        <w:rPr>
          <w:rFonts w:hint="eastAsia" w:ascii="仿宋_GB2312" w:hAnsi="仿宋_GB2312" w:eastAsia="仿宋_GB2312" w:cs="仿宋_GB2312"/>
          <w:highlight w:val="none"/>
        </w:rPr>
      </w:pPr>
      <w:r>
        <w:rPr>
          <w:rFonts w:hint="eastAsia" w:ascii="仿宋_GB2312" w:hAnsi="仿宋_GB2312" w:eastAsia="仿宋_GB2312" w:cs="仿宋_GB2312"/>
          <w:highlight w:val="none"/>
        </w:rPr>
        <w:t>甲方将其所有的</w:t>
      </w:r>
      <w:r>
        <w:rPr>
          <w:rFonts w:hint="eastAsia" w:ascii="仿宋_GB2312" w:hAnsi="仿宋_GB2312" w:eastAsia="仿宋_GB2312" w:cs="仿宋_GB2312"/>
          <w:highlight w:val="none"/>
          <w:lang w:eastAsia="zh-CN"/>
        </w:rPr>
        <w:t>坐落于</w:t>
      </w:r>
      <w:bookmarkStart w:id="7" w:name="Text8"/>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bookmarkEnd w:id="7"/>
      <w:r>
        <w:rPr>
          <w:rFonts w:hint="eastAsia" w:ascii="仿宋_GB2312" w:hAnsi="仿宋_GB2312" w:eastAsia="仿宋_GB2312" w:cs="仿宋_GB2312"/>
          <w:highlight w:val="none"/>
        </w:rPr>
        <w:t>物业（以下简称“该物业”），出租给</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方使用，</w:t>
      </w:r>
      <w:r>
        <w:rPr>
          <w:rFonts w:hint="eastAsia" w:ascii="仿宋_GB2312" w:hAnsi="仿宋_GB2312" w:eastAsia="仿宋_GB2312" w:cs="仿宋_GB2312"/>
          <w:highlight w:val="none"/>
          <w:lang w:val="en-US" w:eastAsia="zh-CN"/>
        </w:rPr>
        <w:t>出租</w:t>
      </w:r>
      <w:r>
        <w:rPr>
          <w:rFonts w:hint="eastAsia" w:ascii="仿宋_GB2312" w:hAnsi="仿宋_GB2312" w:eastAsia="仿宋_GB2312" w:cs="仿宋_GB2312"/>
          <w:highlight w:val="none"/>
        </w:rPr>
        <w:t>物业的建筑面积为</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平方米。</w:t>
      </w:r>
    </w:p>
    <w:p w14:paraId="3A718699">
      <w:pPr>
        <w:numPr>
          <w:ilvl w:val="0"/>
          <w:numId w:val="1"/>
        </w:numPr>
        <w:tabs>
          <w:tab w:val="left" w:pos="142"/>
          <w:tab w:val="left" w:pos="502"/>
          <w:tab w:val="left" w:pos="567"/>
        </w:tabs>
        <w:spacing w:before="156" w:beforeLines="50" w:after="156" w:afterLines="50" w:line="440" w:lineRule="exact"/>
        <w:ind w:hangingChars="150"/>
        <w:rPr>
          <w:rFonts w:hint="eastAsia" w:ascii="仿宋_GB2312" w:hAnsi="仿宋_GB2312" w:eastAsia="仿宋_GB2312" w:cs="仿宋_GB2312"/>
          <w:highlight w:val="none"/>
        </w:rPr>
      </w:pPr>
      <w:r>
        <w:rPr>
          <w:rFonts w:hint="eastAsia" w:ascii="仿宋_GB2312" w:hAnsi="仿宋_GB2312" w:eastAsia="仿宋_GB2312" w:cs="仿宋_GB2312"/>
          <w:highlight w:val="none"/>
        </w:rPr>
        <w:t>签订本合同前，</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方已经对该物业的权属人、现状等物业具体情况了解清楚，确认不存在任何误解，</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方不可撤销地承诺不再对该物业的权属人信息、该物业的交付时的状况提出任何异议、不再以此为由提出解除或撤销本合同或主张本合同无效、不再以此为由向甲</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方主张任何赔偿或补偿。</w:t>
      </w:r>
    </w:p>
    <w:p w14:paraId="61B30626">
      <w:pPr>
        <w:numPr>
          <w:ilvl w:val="0"/>
          <w:numId w:val="1"/>
        </w:numPr>
        <w:tabs>
          <w:tab w:val="left" w:pos="142"/>
          <w:tab w:val="left" w:pos="502"/>
          <w:tab w:val="left" w:pos="567"/>
        </w:tabs>
        <w:spacing w:before="156" w:beforeLines="50" w:after="156" w:afterLines="50" w:line="440" w:lineRule="exact"/>
        <w:ind w:hangingChars="150"/>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方对该物业的用途为</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，租赁期限内未经甲</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方同意，</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方不得改变该物业的用途。</w:t>
      </w:r>
    </w:p>
    <w:p w14:paraId="74A0AB19">
      <w:pPr>
        <w:spacing w:line="440" w:lineRule="exact"/>
        <w:rPr>
          <w:rFonts w:hint="eastAsia" w:ascii="仿宋_GB2312" w:hAnsi="仿宋_GB2312" w:eastAsia="仿宋_GB2312" w:cs="仿宋_GB2312"/>
          <w:b/>
          <w:highlight w:val="none"/>
        </w:rPr>
      </w:pPr>
      <w:r>
        <w:rPr>
          <w:rFonts w:hint="eastAsia" w:ascii="仿宋_GB2312" w:hAnsi="仿宋_GB2312" w:eastAsia="仿宋_GB2312" w:cs="仿宋_GB2312"/>
          <w:b/>
          <w:color w:val="000000"/>
          <w:highlight w:val="none"/>
        </w:rPr>
        <w:t>第二条 租赁期限</w:t>
      </w:r>
    </w:p>
    <w:p w14:paraId="5A12790D">
      <w:pPr>
        <w:tabs>
          <w:tab w:val="left" w:pos="142"/>
          <w:tab w:val="left" w:pos="502"/>
          <w:tab w:val="left" w:pos="567"/>
        </w:tabs>
        <w:spacing w:before="156" w:beforeLines="50" w:after="156" w:afterLines="50" w:line="440" w:lineRule="exact"/>
        <w:ind w:right="322" w:rightChars="134"/>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1、</w:t>
      </w:r>
      <w:r>
        <w:rPr>
          <w:rFonts w:hint="eastAsia" w:ascii="仿宋_GB2312" w:hAnsi="仿宋_GB2312" w:eastAsia="仿宋_GB2312" w:cs="仿宋_GB2312"/>
          <w:sz w:val="24"/>
          <w:szCs w:val="22"/>
          <w:highlight w:val="none"/>
        </w:rPr>
        <w:t>租赁期为</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sz w:val="24"/>
          <w:szCs w:val="22"/>
          <w:highlight w:val="none"/>
        </w:rPr>
        <w:t>年</w:t>
      </w:r>
      <w:r>
        <w:rPr>
          <w:rFonts w:hint="eastAsia" w:ascii="仿宋_GB2312" w:hAnsi="仿宋_GB2312" w:eastAsia="仿宋_GB2312" w:cs="仿宋_GB2312"/>
          <w:sz w:val="24"/>
          <w:szCs w:val="22"/>
          <w:highlight w:val="none"/>
          <w:lang w:eastAsia="zh-CN"/>
        </w:rPr>
        <w:t>，</w:t>
      </w:r>
      <w:r>
        <w:rPr>
          <w:rFonts w:hint="eastAsia" w:ascii="仿宋_GB2312" w:hAnsi="仿宋_GB2312" w:eastAsia="仿宋_GB2312" w:cs="仿宋_GB2312"/>
          <w:highlight w:val="none"/>
        </w:rPr>
        <w:t>自</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日起至</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日止。（实际起租日以物业实际交付之日为准，租赁到期日相应顺延），免租期</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个月，自物业交付之日开始计算免租期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丙方</w:t>
      </w:r>
      <w:r>
        <w:rPr>
          <w:rFonts w:hint="eastAsia" w:ascii="仿宋_GB2312" w:hAnsi="仿宋_GB2312" w:eastAsia="仿宋_GB2312" w:cs="仿宋_GB2312"/>
          <w:highlight w:val="none"/>
        </w:rPr>
        <w:t>享受免租期的前提</w:t>
      </w:r>
      <w:r>
        <w:rPr>
          <w:rFonts w:hint="eastAsia" w:ascii="仿宋_GB2312" w:hAnsi="仿宋_GB2312" w:eastAsia="仿宋_GB2312" w:cs="仿宋_GB2312"/>
          <w:highlight w:val="none"/>
          <w:lang w:val="en-US" w:eastAsia="zh-CN"/>
        </w:rPr>
        <w:t>是：</w:t>
      </w:r>
      <w:r>
        <w:rPr>
          <w:rFonts w:hint="eastAsia" w:ascii="仿宋_GB2312" w:hAnsi="仿宋_GB2312" w:eastAsia="仿宋_GB2312" w:cs="仿宋_GB2312"/>
          <w:highlight w:val="none"/>
        </w:rPr>
        <w:t>丙方完整履行本合同约定的全部租赁期限，若非因甲</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方原因</w:t>
      </w:r>
      <w:r>
        <w:rPr>
          <w:rFonts w:hint="eastAsia" w:ascii="仿宋_GB2312" w:hAnsi="仿宋_GB2312" w:eastAsia="仿宋_GB2312" w:cs="仿宋_GB2312"/>
          <w:highlight w:val="none"/>
          <w:lang w:val="en-US" w:eastAsia="zh-CN"/>
        </w:rPr>
        <w:t>导致</w:t>
      </w:r>
      <w:r>
        <w:rPr>
          <w:rFonts w:hint="eastAsia" w:ascii="仿宋_GB2312" w:hAnsi="仿宋_GB2312" w:eastAsia="仿宋_GB2312" w:cs="仿宋_GB2312"/>
          <w:highlight w:val="none"/>
        </w:rPr>
        <w:t>丙方提前退租、单方解除本合同的，</w:t>
      </w:r>
      <w:r>
        <w:rPr>
          <w:rFonts w:hint="eastAsia" w:ascii="仿宋_GB2312" w:hAnsi="仿宋_GB2312" w:eastAsia="仿宋_GB2312" w:cs="仿宋_GB2312"/>
          <w:highlight w:val="none"/>
          <w:lang w:val="en-US" w:eastAsia="zh-CN"/>
        </w:rPr>
        <w:t>则</w:t>
      </w:r>
      <w:r>
        <w:rPr>
          <w:rFonts w:hint="eastAsia" w:ascii="仿宋_GB2312" w:hAnsi="仿宋_GB2312" w:eastAsia="仿宋_GB2312" w:cs="仿宋_GB2312"/>
          <w:highlight w:val="none"/>
        </w:rPr>
        <w:t>丙方</w:t>
      </w:r>
      <w:r>
        <w:rPr>
          <w:rFonts w:hint="eastAsia" w:ascii="仿宋_GB2312" w:hAnsi="仿宋_GB2312" w:eastAsia="仿宋_GB2312" w:cs="仿宋_GB2312"/>
          <w:highlight w:val="none"/>
          <w:lang w:val="en-US" w:eastAsia="zh-CN"/>
        </w:rPr>
        <w:t>不</w:t>
      </w:r>
      <w:r>
        <w:rPr>
          <w:rFonts w:hint="eastAsia" w:ascii="仿宋_GB2312" w:hAnsi="仿宋_GB2312" w:eastAsia="仿宋_GB2312" w:cs="仿宋_GB2312"/>
          <w:highlight w:val="none"/>
        </w:rPr>
        <w:t>享有完整免租期待遇，丙方应当按照本合同第</w:t>
      </w:r>
      <w:r>
        <w:rPr>
          <w:rFonts w:hint="eastAsia" w:ascii="仿宋_GB2312" w:hAnsi="仿宋_GB2312" w:eastAsia="仿宋_GB2312" w:cs="仿宋_GB2312"/>
          <w:highlight w:val="none"/>
          <w:lang w:val="en-US" w:eastAsia="zh-CN"/>
        </w:rPr>
        <w:t>九</w:t>
      </w:r>
      <w:r>
        <w:rPr>
          <w:rFonts w:hint="eastAsia" w:ascii="仿宋_GB2312" w:hAnsi="仿宋_GB2312" w:eastAsia="仿宋_GB2312" w:cs="仿宋_GB2312"/>
          <w:highlight w:val="none"/>
        </w:rPr>
        <w:t>条第7款约定向甲方补足免租期内的相应租金。</w:t>
      </w:r>
      <w:r>
        <w:rPr>
          <w:rFonts w:hint="eastAsia" w:ascii="仿宋_GB2312" w:hAnsi="仿宋_GB2312" w:eastAsia="仿宋_GB2312" w:cs="仿宋_GB2312"/>
          <w:b w:val="0"/>
          <w:sz w:val="24"/>
          <w:szCs w:val="22"/>
          <w:highlight w:val="none"/>
          <w:u w:val="none"/>
          <w:lang w:val="en-US" w:eastAsia="zh-CN"/>
        </w:rPr>
        <w:t>如丙方自收到乙方邮件送达的书面交付通知之日起10个工作日内，仍未接收物业，则第11个工作日起视为物业已按本合同约定交付完毕且丙方无异议。</w:t>
      </w:r>
    </w:p>
    <w:p w14:paraId="2410EFE2">
      <w:pPr>
        <w:tabs>
          <w:tab w:val="left" w:pos="142"/>
          <w:tab w:val="left" w:pos="502"/>
          <w:tab w:val="left" w:pos="567"/>
        </w:tabs>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2、</w:t>
      </w:r>
      <w:r>
        <w:rPr>
          <w:rFonts w:hint="eastAsia" w:ascii="仿宋_GB2312" w:hAnsi="仿宋_GB2312" w:eastAsia="仿宋_GB2312" w:cs="仿宋_GB2312"/>
          <w:highlight w:val="none"/>
        </w:rPr>
        <w:t>租赁期限届满，</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方如需续租，应在租赁期届满前不少于90日</w:t>
      </w:r>
      <w:r>
        <w:rPr>
          <w:rFonts w:hint="eastAsia" w:ascii="仿宋_GB2312" w:hAnsi="仿宋_GB2312" w:eastAsia="仿宋_GB2312" w:cs="仿宋_GB2312"/>
          <w:highlight w:val="none"/>
          <w:lang w:eastAsia="zh-CN"/>
        </w:rPr>
        <w:t>内</w:t>
      </w:r>
      <w:r>
        <w:rPr>
          <w:rFonts w:hint="eastAsia" w:ascii="仿宋_GB2312" w:hAnsi="仿宋_GB2312" w:eastAsia="仿宋_GB2312" w:cs="仿宋_GB2312"/>
          <w:highlight w:val="none"/>
        </w:rPr>
        <w:t>以书面形式向</w:t>
      </w:r>
      <w:r>
        <w:rPr>
          <w:rFonts w:hint="eastAsia" w:ascii="仿宋_GB2312" w:hAnsi="仿宋_GB2312" w:eastAsia="仿宋_GB2312" w:cs="仿宋_GB2312"/>
          <w:highlight w:val="none"/>
          <w:lang w:val="en-US" w:eastAsia="zh-CN"/>
        </w:rPr>
        <w:t>甲乙双</w:t>
      </w:r>
      <w:r>
        <w:rPr>
          <w:rFonts w:hint="eastAsia" w:ascii="仿宋_GB2312" w:hAnsi="仿宋_GB2312" w:eastAsia="仿宋_GB2312" w:cs="仿宋_GB2312"/>
          <w:highlight w:val="none"/>
        </w:rPr>
        <w:t>方提出，在满足可续租的相关前提和条件下，</w:t>
      </w:r>
      <w:r>
        <w:rPr>
          <w:rFonts w:hint="eastAsia" w:ascii="仿宋_GB2312" w:hAnsi="仿宋_GB2312" w:eastAsia="仿宋_GB2312" w:cs="仿宋_GB2312"/>
          <w:highlight w:val="none"/>
          <w:lang w:val="en-US" w:eastAsia="zh-CN"/>
        </w:rPr>
        <w:t>三方</w:t>
      </w:r>
      <w:r>
        <w:rPr>
          <w:rFonts w:hint="eastAsia" w:ascii="仿宋_GB2312" w:hAnsi="仿宋_GB2312" w:eastAsia="仿宋_GB2312" w:cs="仿宋_GB2312"/>
          <w:highlight w:val="none"/>
        </w:rPr>
        <w:t>就有关租赁事项重新协商并签订租赁合同，在同等承租条件下，</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方对该物业享有优先承租权。</w:t>
      </w:r>
    </w:p>
    <w:p w14:paraId="1707DA3B">
      <w:pPr>
        <w:tabs>
          <w:tab w:val="left" w:pos="142"/>
          <w:tab w:val="left" w:pos="502"/>
          <w:tab w:val="left" w:pos="567"/>
        </w:tabs>
        <w:spacing w:before="156" w:beforeLines="50" w:after="156" w:afterLines="50" w:line="440" w:lineRule="exact"/>
        <w:rPr>
          <w:rFonts w:hint="eastAsia" w:ascii="仿宋_GB2312" w:hAnsi="仿宋_GB2312" w:eastAsia="仿宋_GB2312" w:cs="仿宋_GB2312"/>
          <w:highlight w:val="none"/>
        </w:rPr>
      </w:pPr>
    </w:p>
    <w:p w14:paraId="2A67D6B7">
      <w:pPr>
        <w:spacing w:line="440" w:lineRule="exact"/>
        <w:rPr>
          <w:rFonts w:hint="eastAsia" w:ascii="仿宋_GB2312" w:hAnsi="仿宋_GB2312" w:eastAsia="仿宋_GB2312" w:cs="仿宋_GB2312"/>
          <w:b/>
          <w:highlight w:val="none"/>
        </w:rPr>
      </w:pPr>
      <w:r>
        <w:rPr>
          <w:rFonts w:hint="eastAsia" w:ascii="仿宋_GB2312" w:hAnsi="仿宋_GB2312" w:eastAsia="仿宋_GB2312" w:cs="仿宋_GB2312"/>
          <w:b/>
          <w:color w:val="000000"/>
          <w:highlight w:val="none"/>
        </w:rPr>
        <w:t xml:space="preserve">第三条 </w:t>
      </w:r>
      <w:r>
        <w:rPr>
          <w:rFonts w:hint="eastAsia" w:ascii="仿宋_GB2312" w:hAnsi="仿宋_GB2312" w:eastAsia="仿宋_GB2312" w:cs="仿宋_GB2312"/>
          <w:b/>
          <w:bCs/>
          <w:highlight w:val="none"/>
        </w:rPr>
        <w:t>租赁有关费用及支付方式</w:t>
      </w:r>
    </w:p>
    <w:p w14:paraId="488CECA1">
      <w:pPr>
        <w:spacing w:line="440" w:lineRule="exact"/>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lang w:eastAsia="zh-CN"/>
        </w:rPr>
        <w:t>1、</w:t>
      </w:r>
      <w:r>
        <w:rPr>
          <w:rFonts w:hint="eastAsia" w:ascii="仿宋_GB2312" w:hAnsi="仿宋_GB2312" w:eastAsia="仿宋_GB2312" w:cs="仿宋_GB2312"/>
          <w:b/>
          <w:bCs/>
          <w:highlight w:val="none"/>
        </w:rPr>
        <w:t>租金</w:t>
      </w:r>
    </w:p>
    <w:p w14:paraId="63EFF274">
      <w:pPr>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1.1</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方承租该物业的租金以建筑面积计算，首年（定义：租赁期起始日至次年当月当日的前一日为首年，其他租约年均依次类推）每平方米标准月租金为人民币</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元（大写：</w:t>
      </w:r>
      <w:r>
        <w:rPr>
          <w:rFonts w:hint="eastAsia" w:ascii="仿宋_GB2312" w:hAnsi="仿宋_GB2312" w:eastAsia="仿宋_GB2312" w:cs="仿宋_GB2312"/>
          <w:highlight w:val="none"/>
          <w:lang w:val="en-US" w:eastAsia="zh-CN"/>
        </w:rPr>
        <w:t>人民币</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 xml:space="preserve"> ）；第【</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】年起租金每年递增【</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】%。租赁期内的物业租金（含税）总额为人民币</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元（大写：</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w:t>
      </w:r>
    </w:p>
    <w:p w14:paraId="7447C1F2">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1.2租金按</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支付，乙方应在每月25日（含当日，遇国家法定节假日不顺延）前缴付下月租金。甲方应向</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方开具合法税务增值税【</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】发票。</w:t>
      </w:r>
    </w:p>
    <w:p w14:paraId="7FD3C706">
      <w:pPr>
        <w:spacing w:line="440" w:lineRule="exact"/>
        <w:rPr>
          <w:rFonts w:hint="eastAsia" w:ascii="仿宋_GB2312" w:hAnsi="仿宋_GB2312" w:eastAsia="仿宋_GB2312" w:cs="仿宋_GB2312"/>
          <w:highlight w:val="none"/>
        </w:rPr>
      </w:pPr>
    </w:p>
    <w:p w14:paraId="2A513F12">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具体租赁期限、租金金额见下表：</w:t>
      </w:r>
    </w:p>
    <w:tbl>
      <w:tblPr>
        <w:tblStyle w:val="8"/>
        <w:tblpPr w:leftFromText="180" w:rightFromText="180" w:vertAnchor="text" w:horzAnchor="page" w:tblpX="1846" w:tblpY="116"/>
        <w:tblOverlap w:val="never"/>
        <w:tblW w:w="0" w:type="auto"/>
        <w:tblInd w:w="0" w:type="dxa"/>
        <w:tblLayout w:type="fixed"/>
        <w:tblCellMar>
          <w:top w:w="15" w:type="dxa"/>
          <w:left w:w="15" w:type="dxa"/>
          <w:bottom w:w="15" w:type="dxa"/>
          <w:right w:w="15" w:type="dxa"/>
        </w:tblCellMar>
      </w:tblPr>
      <w:tblGrid>
        <w:gridCol w:w="478"/>
        <w:gridCol w:w="2091"/>
        <w:gridCol w:w="1091"/>
        <w:gridCol w:w="1185"/>
        <w:gridCol w:w="1485"/>
        <w:gridCol w:w="1185"/>
        <w:gridCol w:w="1590"/>
      </w:tblGrid>
      <w:tr w14:paraId="61AD6D0F">
        <w:tblPrEx>
          <w:tblCellMar>
            <w:top w:w="15" w:type="dxa"/>
            <w:left w:w="15" w:type="dxa"/>
            <w:bottom w:w="15" w:type="dxa"/>
            <w:right w:w="15" w:type="dxa"/>
          </w:tblCellMar>
        </w:tblPrEx>
        <w:trPr>
          <w:trHeight w:val="585" w:hRule="atLeast"/>
        </w:trPr>
        <w:tc>
          <w:tcPr>
            <w:tcW w:w="478" w:type="dxa"/>
            <w:tcBorders>
              <w:top w:val="single" w:color="000000" w:sz="12" w:space="0"/>
              <w:left w:val="single" w:color="000000" w:sz="12" w:space="0"/>
              <w:bottom w:val="single" w:color="000000" w:sz="12" w:space="0"/>
              <w:right w:val="single" w:color="000000" w:sz="12" w:space="0"/>
            </w:tcBorders>
            <w:shd w:val="clear" w:color="auto" w:fill="FFFFFF"/>
            <w:noWrap w:val="0"/>
            <w:vAlign w:val="center"/>
          </w:tcPr>
          <w:p w14:paraId="49B3D425">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序号</w:t>
            </w:r>
          </w:p>
        </w:tc>
        <w:tc>
          <w:tcPr>
            <w:tcW w:w="2091" w:type="dxa"/>
            <w:tcBorders>
              <w:top w:val="single" w:color="000000" w:sz="12" w:space="0"/>
              <w:bottom w:val="single" w:color="000000" w:sz="12" w:space="0"/>
              <w:right w:val="single" w:color="000000" w:sz="12" w:space="0"/>
            </w:tcBorders>
            <w:shd w:val="clear" w:color="auto" w:fill="FFFFFF"/>
            <w:noWrap w:val="0"/>
            <w:vAlign w:val="center"/>
          </w:tcPr>
          <w:p w14:paraId="33C723BD">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租赁期限</w:t>
            </w:r>
          </w:p>
        </w:tc>
        <w:tc>
          <w:tcPr>
            <w:tcW w:w="1091" w:type="dxa"/>
            <w:tcBorders>
              <w:top w:val="single" w:color="000000" w:sz="12" w:space="0"/>
              <w:bottom w:val="single" w:color="000000" w:sz="12" w:space="0"/>
              <w:right w:val="single" w:color="000000" w:sz="12" w:space="0"/>
            </w:tcBorders>
            <w:shd w:val="clear" w:color="auto" w:fill="FFFFFF"/>
            <w:noWrap w:val="0"/>
            <w:vAlign w:val="center"/>
          </w:tcPr>
          <w:p w14:paraId="527AFA0E">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val="en-US" w:eastAsia="zh-CN" w:bidi="ar"/>
              </w:rPr>
              <w:t>含税</w:t>
            </w:r>
            <w:r>
              <w:rPr>
                <w:rFonts w:hint="eastAsia" w:ascii="仿宋_GB2312" w:hAnsi="仿宋_GB2312" w:eastAsia="仿宋_GB2312" w:cs="仿宋_GB2312"/>
                <w:kern w:val="0"/>
                <w:sz w:val="21"/>
                <w:szCs w:val="21"/>
                <w:highlight w:val="none"/>
                <w:lang w:bidi="ar"/>
              </w:rPr>
              <w:t>单价（元/㎡/月）</w:t>
            </w:r>
          </w:p>
        </w:tc>
        <w:tc>
          <w:tcPr>
            <w:tcW w:w="1185" w:type="dxa"/>
            <w:tcBorders>
              <w:top w:val="single" w:color="000000" w:sz="12" w:space="0"/>
              <w:right w:val="single" w:color="000000" w:sz="12" w:space="0"/>
            </w:tcBorders>
            <w:shd w:val="clear" w:color="auto" w:fill="FFFFFF"/>
            <w:noWrap w:val="0"/>
            <w:vAlign w:val="center"/>
          </w:tcPr>
          <w:p w14:paraId="06865E7B">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面积（㎡）</w:t>
            </w:r>
          </w:p>
        </w:tc>
        <w:tc>
          <w:tcPr>
            <w:tcW w:w="1485" w:type="dxa"/>
            <w:tcBorders>
              <w:top w:val="single" w:color="000000" w:sz="12" w:space="0"/>
              <w:bottom w:val="single" w:color="000000" w:sz="12" w:space="0"/>
              <w:right w:val="single" w:color="000000" w:sz="12" w:space="0"/>
            </w:tcBorders>
            <w:shd w:val="clear" w:color="auto" w:fill="FFFFFF"/>
            <w:noWrap w:val="0"/>
            <w:vAlign w:val="center"/>
          </w:tcPr>
          <w:p w14:paraId="44BC0A91">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金额（元/月）</w:t>
            </w:r>
          </w:p>
        </w:tc>
        <w:tc>
          <w:tcPr>
            <w:tcW w:w="1185" w:type="dxa"/>
            <w:tcBorders>
              <w:top w:val="single" w:color="000000" w:sz="12" w:space="0"/>
              <w:bottom w:val="single" w:color="000000" w:sz="12" w:space="0"/>
              <w:right w:val="single" w:color="000000" w:sz="12" w:space="0"/>
            </w:tcBorders>
            <w:noWrap w:val="0"/>
            <w:vAlign w:val="center"/>
          </w:tcPr>
          <w:p w14:paraId="42B91320">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月份</w:t>
            </w:r>
            <w:r>
              <w:rPr>
                <w:rFonts w:hint="eastAsia" w:ascii="仿宋_GB2312" w:hAnsi="仿宋_GB2312" w:eastAsia="仿宋_GB2312" w:cs="仿宋_GB2312"/>
                <w:kern w:val="0"/>
                <w:sz w:val="21"/>
                <w:szCs w:val="21"/>
                <w:highlight w:val="none"/>
                <w:lang w:eastAsia="zh-CN" w:bidi="ar"/>
              </w:rPr>
              <w:t>（</w:t>
            </w:r>
            <w:r>
              <w:rPr>
                <w:rFonts w:hint="eastAsia" w:ascii="仿宋_GB2312" w:hAnsi="仿宋_GB2312" w:eastAsia="仿宋_GB2312" w:cs="仿宋_GB2312"/>
                <w:kern w:val="0"/>
                <w:sz w:val="21"/>
                <w:szCs w:val="21"/>
                <w:highlight w:val="none"/>
                <w:lang w:bidi="ar"/>
              </w:rPr>
              <w:t>个</w:t>
            </w:r>
            <w:r>
              <w:rPr>
                <w:rFonts w:hint="eastAsia" w:ascii="仿宋_GB2312" w:hAnsi="仿宋_GB2312" w:eastAsia="仿宋_GB2312" w:cs="仿宋_GB2312"/>
                <w:kern w:val="0"/>
                <w:sz w:val="21"/>
                <w:szCs w:val="21"/>
                <w:highlight w:val="none"/>
                <w:lang w:eastAsia="zh-CN" w:bidi="ar"/>
              </w:rPr>
              <w:t>）</w:t>
            </w:r>
          </w:p>
        </w:tc>
        <w:tc>
          <w:tcPr>
            <w:tcW w:w="1590" w:type="dxa"/>
            <w:tcBorders>
              <w:top w:val="single" w:color="000000" w:sz="12" w:space="0"/>
              <w:bottom w:val="single" w:color="000000" w:sz="12" w:space="0"/>
              <w:right w:val="single" w:color="000000" w:sz="12" w:space="0"/>
            </w:tcBorders>
            <w:noWrap w:val="0"/>
            <w:vAlign w:val="center"/>
          </w:tcPr>
          <w:p w14:paraId="14220583">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年租金（元）</w:t>
            </w:r>
          </w:p>
        </w:tc>
      </w:tr>
      <w:tr w14:paraId="140386A8">
        <w:tblPrEx>
          <w:tblCellMar>
            <w:top w:w="15" w:type="dxa"/>
            <w:left w:w="15" w:type="dxa"/>
            <w:bottom w:w="15" w:type="dxa"/>
            <w:right w:w="15" w:type="dxa"/>
          </w:tblCellMar>
        </w:tblPrEx>
        <w:trPr>
          <w:trHeight w:val="390" w:hRule="atLeast"/>
        </w:trPr>
        <w:tc>
          <w:tcPr>
            <w:tcW w:w="478" w:type="dxa"/>
            <w:vMerge w:val="restart"/>
            <w:tcBorders>
              <w:left w:val="single" w:color="000000" w:sz="12" w:space="0"/>
              <w:bottom w:val="single" w:color="000000" w:sz="12" w:space="0"/>
              <w:right w:val="single" w:color="000000" w:sz="12" w:space="0"/>
            </w:tcBorders>
            <w:shd w:val="clear" w:color="auto" w:fill="FFFFFF"/>
            <w:noWrap w:val="0"/>
            <w:vAlign w:val="center"/>
          </w:tcPr>
          <w:p w14:paraId="1E0862BE">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1</w:t>
            </w:r>
          </w:p>
        </w:tc>
        <w:tc>
          <w:tcPr>
            <w:tcW w:w="2091" w:type="dxa"/>
            <w:tcBorders>
              <w:right w:val="single" w:color="000000" w:sz="12" w:space="0"/>
            </w:tcBorders>
            <w:shd w:val="clear" w:color="auto" w:fill="FFFFFF"/>
            <w:noWrap w:val="0"/>
            <w:vAlign w:val="center"/>
          </w:tcPr>
          <w:p w14:paraId="27889F4E">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restart"/>
            <w:tcBorders>
              <w:bottom w:val="single" w:color="000000" w:sz="12" w:space="0"/>
            </w:tcBorders>
            <w:shd w:val="clear" w:color="auto" w:fill="FFFFFF"/>
            <w:noWrap w:val="0"/>
            <w:vAlign w:val="center"/>
          </w:tcPr>
          <w:p w14:paraId="180299D1">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restart"/>
            <w:tcBorders>
              <w:top w:val="single" w:color="000000" w:sz="12" w:space="0"/>
              <w:left w:val="single" w:color="000000" w:sz="12" w:space="0"/>
              <w:right w:val="single" w:color="000000" w:sz="12" w:space="0"/>
            </w:tcBorders>
            <w:shd w:val="clear" w:color="auto" w:fill="FFFFFF"/>
            <w:noWrap w:val="0"/>
            <w:vAlign w:val="center"/>
          </w:tcPr>
          <w:p w14:paraId="788FA421">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485" w:type="dxa"/>
            <w:vMerge w:val="restart"/>
            <w:tcBorders>
              <w:bottom w:val="single" w:color="000000" w:sz="12" w:space="0"/>
              <w:right w:val="single" w:color="000000" w:sz="12" w:space="0"/>
            </w:tcBorders>
            <w:shd w:val="clear" w:color="auto" w:fill="FFFFFF"/>
            <w:noWrap w:val="0"/>
            <w:vAlign w:val="center"/>
          </w:tcPr>
          <w:p w14:paraId="55FA342C">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restart"/>
            <w:tcBorders>
              <w:bottom w:val="single" w:color="000000" w:sz="12" w:space="0"/>
              <w:right w:val="single" w:color="000000" w:sz="12" w:space="0"/>
            </w:tcBorders>
            <w:noWrap w:val="0"/>
            <w:vAlign w:val="center"/>
          </w:tcPr>
          <w:p w14:paraId="66A1C89C">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590" w:type="dxa"/>
            <w:vMerge w:val="restart"/>
            <w:tcBorders>
              <w:bottom w:val="single" w:color="000000" w:sz="12" w:space="0"/>
              <w:right w:val="single" w:color="000000" w:sz="12" w:space="0"/>
            </w:tcBorders>
            <w:noWrap w:val="0"/>
            <w:vAlign w:val="center"/>
          </w:tcPr>
          <w:p w14:paraId="155CA7DB">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r>
      <w:tr w14:paraId="69D897F6">
        <w:tblPrEx>
          <w:tblCellMar>
            <w:top w:w="15" w:type="dxa"/>
            <w:left w:w="15" w:type="dxa"/>
            <w:bottom w:w="15" w:type="dxa"/>
            <w:right w:w="15" w:type="dxa"/>
          </w:tblCellMar>
        </w:tblPrEx>
        <w:trPr>
          <w:trHeight w:val="390" w:hRule="atLeast"/>
        </w:trPr>
        <w:tc>
          <w:tcPr>
            <w:tcW w:w="478" w:type="dxa"/>
            <w:vMerge w:val="continue"/>
            <w:tcBorders>
              <w:left w:val="single" w:color="000000" w:sz="12" w:space="0"/>
              <w:bottom w:val="single" w:color="auto" w:sz="12" w:space="0"/>
              <w:right w:val="single" w:color="000000" w:sz="12" w:space="0"/>
            </w:tcBorders>
            <w:shd w:val="clear" w:color="auto" w:fill="FFFFFF"/>
            <w:noWrap w:val="0"/>
            <w:vAlign w:val="center"/>
          </w:tcPr>
          <w:p w14:paraId="2CD2291E">
            <w:pPr>
              <w:spacing w:line="440" w:lineRule="exact"/>
              <w:jc w:val="center"/>
              <w:rPr>
                <w:rFonts w:hint="eastAsia" w:ascii="仿宋_GB2312" w:hAnsi="仿宋_GB2312" w:eastAsia="仿宋_GB2312" w:cs="仿宋_GB2312"/>
                <w:sz w:val="21"/>
                <w:szCs w:val="21"/>
                <w:highlight w:val="none"/>
              </w:rPr>
            </w:pPr>
          </w:p>
        </w:tc>
        <w:tc>
          <w:tcPr>
            <w:tcW w:w="2091" w:type="dxa"/>
            <w:tcBorders>
              <w:bottom w:val="single" w:color="auto" w:sz="12" w:space="0"/>
              <w:right w:val="single" w:color="000000" w:sz="12" w:space="0"/>
            </w:tcBorders>
            <w:shd w:val="clear" w:color="auto" w:fill="FFFFFF"/>
            <w:noWrap w:val="0"/>
            <w:vAlign w:val="center"/>
          </w:tcPr>
          <w:p w14:paraId="4BBF4B00">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continue"/>
            <w:tcBorders>
              <w:bottom w:val="single" w:color="auto" w:sz="12" w:space="0"/>
            </w:tcBorders>
            <w:shd w:val="clear" w:color="auto" w:fill="FFFFFF"/>
            <w:noWrap w:val="0"/>
            <w:vAlign w:val="center"/>
          </w:tcPr>
          <w:p w14:paraId="7B7BA39C">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left w:val="single" w:color="000000" w:sz="12" w:space="0"/>
              <w:bottom w:val="single" w:color="auto" w:sz="12" w:space="0"/>
              <w:right w:val="single" w:color="000000" w:sz="12" w:space="0"/>
            </w:tcBorders>
            <w:shd w:val="clear" w:color="auto" w:fill="FFFFFF"/>
            <w:noWrap w:val="0"/>
            <w:vAlign w:val="center"/>
          </w:tcPr>
          <w:p w14:paraId="2C4D3FBD">
            <w:pPr>
              <w:spacing w:line="440" w:lineRule="exact"/>
              <w:jc w:val="center"/>
              <w:rPr>
                <w:rFonts w:hint="eastAsia" w:ascii="仿宋_GB2312" w:hAnsi="仿宋_GB2312" w:eastAsia="仿宋_GB2312" w:cs="仿宋_GB2312"/>
                <w:sz w:val="21"/>
                <w:szCs w:val="21"/>
                <w:highlight w:val="none"/>
              </w:rPr>
            </w:pPr>
          </w:p>
        </w:tc>
        <w:tc>
          <w:tcPr>
            <w:tcW w:w="1485" w:type="dxa"/>
            <w:vMerge w:val="continue"/>
            <w:tcBorders>
              <w:bottom w:val="single" w:color="auto" w:sz="12" w:space="0"/>
              <w:right w:val="single" w:color="000000" w:sz="12" w:space="0"/>
            </w:tcBorders>
            <w:shd w:val="clear" w:color="auto" w:fill="FFFFFF"/>
            <w:noWrap w:val="0"/>
            <w:vAlign w:val="center"/>
          </w:tcPr>
          <w:p w14:paraId="5C3951E3">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bottom w:val="single" w:color="auto" w:sz="12" w:space="0"/>
              <w:right w:val="single" w:color="000000" w:sz="12" w:space="0"/>
            </w:tcBorders>
            <w:noWrap w:val="0"/>
            <w:vAlign w:val="center"/>
          </w:tcPr>
          <w:p w14:paraId="1EA8B447">
            <w:pPr>
              <w:spacing w:line="440" w:lineRule="exact"/>
              <w:jc w:val="center"/>
              <w:rPr>
                <w:rFonts w:hint="eastAsia" w:ascii="仿宋_GB2312" w:hAnsi="仿宋_GB2312" w:eastAsia="仿宋_GB2312" w:cs="仿宋_GB2312"/>
                <w:sz w:val="21"/>
                <w:szCs w:val="21"/>
                <w:highlight w:val="none"/>
              </w:rPr>
            </w:pPr>
          </w:p>
        </w:tc>
        <w:tc>
          <w:tcPr>
            <w:tcW w:w="1590" w:type="dxa"/>
            <w:vMerge w:val="continue"/>
            <w:tcBorders>
              <w:bottom w:val="single" w:color="auto" w:sz="12" w:space="0"/>
              <w:right w:val="single" w:color="000000" w:sz="12" w:space="0"/>
            </w:tcBorders>
            <w:noWrap w:val="0"/>
            <w:vAlign w:val="center"/>
          </w:tcPr>
          <w:p w14:paraId="260C850D">
            <w:pPr>
              <w:spacing w:line="440" w:lineRule="exact"/>
              <w:jc w:val="center"/>
              <w:rPr>
                <w:rFonts w:hint="eastAsia" w:ascii="仿宋_GB2312" w:hAnsi="仿宋_GB2312" w:eastAsia="仿宋_GB2312" w:cs="仿宋_GB2312"/>
                <w:sz w:val="21"/>
                <w:szCs w:val="21"/>
                <w:highlight w:val="none"/>
              </w:rPr>
            </w:pPr>
          </w:p>
        </w:tc>
      </w:tr>
      <w:tr w14:paraId="481503E1">
        <w:tblPrEx>
          <w:tblCellMar>
            <w:top w:w="15" w:type="dxa"/>
            <w:left w:w="15" w:type="dxa"/>
            <w:bottom w:w="15" w:type="dxa"/>
            <w:right w:w="15" w:type="dxa"/>
          </w:tblCellMar>
        </w:tblPrEx>
        <w:trPr>
          <w:trHeight w:val="390" w:hRule="atLeast"/>
        </w:trPr>
        <w:tc>
          <w:tcPr>
            <w:tcW w:w="478" w:type="dxa"/>
            <w:vMerge w:val="restart"/>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130F37EA">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2</w:t>
            </w:r>
          </w:p>
        </w:tc>
        <w:tc>
          <w:tcPr>
            <w:tcW w:w="2091" w:type="dxa"/>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262562FF">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restart"/>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4A92E19E">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continue"/>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35EDCA79">
            <w:pPr>
              <w:spacing w:line="440" w:lineRule="exact"/>
              <w:jc w:val="center"/>
              <w:rPr>
                <w:rFonts w:hint="eastAsia" w:ascii="仿宋_GB2312" w:hAnsi="仿宋_GB2312" w:eastAsia="仿宋_GB2312" w:cs="仿宋_GB2312"/>
                <w:sz w:val="21"/>
                <w:szCs w:val="21"/>
                <w:highlight w:val="none"/>
              </w:rPr>
            </w:pPr>
          </w:p>
        </w:tc>
        <w:tc>
          <w:tcPr>
            <w:tcW w:w="1485" w:type="dxa"/>
            <w:vMerge w:val="restart"/>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56A9F7A4">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restart"/>
            <w:tcBorders>
              <w:top w:val="single" w:color="auto" w:sz="12" w:space="0"/>
              <w:left w:val="single" w:color="auto" w:sz="12" w:space="0"/>
              <w:bottom w:val="single" w:color="auto" w:sz="12" w:space="0"/>
              <w:right w:val="single" w:color="auto" w:sz="12" w:space="0"/>
            </w:tcBorders>
            <w:noWrap w:val="0"/>
            <w:vAlign w:val="center"/>
          </w:tcPr>
          <w:p w14:paraId="70670950">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590" w:type="dxa"/>
            <w:vMerge w:val="restart"/>
            <w:tcBorders>
              <w:top w:val="single" w:color="auto" w:sz="12" w:space="0"/>
              <w:left w:val="single" w:color="auto" w:sz="12" w:space="0"/>
              <w:bottom w:val="single" w:color="auto" w:sz="12" w:space="0"/>
              <w:right w:val="single" w:color="auto" w:sz="12" w:space="0"/>
            </w:tcBorders>
            <w:noWrap w:val="0"/>
            <w:vAlign w:val="center"/>
          </w:tcPr>
          <w:p w14:paraId="712F08FD">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r>
      <w:tr w14:paraId="26DA6778">
        <w:tblPrEx>
          <w:tblCellMar>
            <w:top w:w="15" w:type="dxa"/>
            <w:left w:w="15" w:type="dxa"/>
            <w:bottom w:w="15" w:type="dxa"/>
            <w:right w:w="15" w:type="dxa"/>
          </w:tblCellMar>
        </w:tblPrEx>
        <w:trPr>
          <w:trHeight w:val="390" w:hRule="atLeast"/>
        </w:trPr>
        <w:tc>
          <w:tcPr>
            <w:tcW w:w="478" w:type="dxa"/>
            <w:vMerge w:val="continue"/>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58E4E894">
            <w:pPr>
              <w:spacing w:line="440" w:lineRule="exact"/>
              <w:jc w:val="center"/>
              <w:rPr>
                <w:rFonts w:hint="eastAsia" w:ascii="仿宋_GB2312" w:hAnsi="仿宋_GB2312" w:eastAsia="仿宋_GB2312" w:cs="仿宋_GB2312"/>
                <w:sz w:val="21"/>
                <w:szCs w:val="21"/>
                <w:highlight w:val="none"/>
              </w:rPr>
            </w:pPr>
          </w:p>
        </w:tc>
        <w:tc>
          <w:tcPr>
            <w:tcW w:w="2091" w:type="dxa"/>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31FFDA12">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continue"/>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10C9F27C">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58BE04F2">
            <w:pPr>
              <w:spacing w:line="440" w:lineRule="exact"/>
              <w:jc w:val="center"/>
              <w:rPr>
                <w:rFonts w:hint="eastAsia" w:ascii="仿宋_GB2312" w:hAnsi="仿宋_GB2312" w:eastAsia="仿宋_GB2312" w:cs="仿宋_GB2312"/>
                <w:sz w:val="21"/>
                <w:szCs w:val="21"/>
                <w:highlight w:val="none"/>
              </w:rPr>
            </w:pPr>
          </w:p>
        </w:tc>
        <w:tc>
          <w:tcPr>
            <w:tcW w:w="1485" w:type="dxa"/>
            <w:vMerge w:val="continue"/>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2E342BB4">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top w:val="single" w:color="auto" w:sz="12" w:space="0"/>
              <w:left w:val="single" w:color="auto" w:sz="12" w:space="0"/>
              <w:bottom w:val="single" w:color="auto" w:sz="12" w:space="0"/>
              <w:right w:val="single" w:color="auto" w:sz="12" w:space="0"/>
            </w:tcBorders>
            <w:noWrap w:val="0"/>
            <w:vAlign w:val="center"/>
          </w:tcPr>
          <w:p w14:paraId="6DC45C75">
            <w:pPr>
              <w:spacing w:line="440" w:lineRule="exact"/>
              <w:jc w:val="center"/>
              <w:rPr>
                <w:rFonts w:hint="eastAsia" w:ascii="仿宋_GB2312" w:hAnsi="仿宋_GB2312" w:eastAsia="仿宋_GB2312" w:cs="仿宋_GB2312"/>
                <w:sz w:val="21"/>
                <w:szCs w:val="21"/>
                <w:highlight w:val="none"/>
              </w:rPr>
            </w:pPr>
          </w:p>
        </w:tc>
        <w:tc>
          <w:tcPr>
            <w:tcW w:w="1590" w:type="dxa"/>
            <w:vMerge w:val="continue"/>
            <w:tcBorders>
              <w:top w:val="single" w:color="auto" w:sz="12" w:space="0"/>
              <w:left w:val="single" w:color="auto" w:sz="12" w:space="0"/>
              <w:bottom w:val="single" w:color="auto" w:sz="12" w:space="0"/>
              <w:right w:val="single" w:color="auto" w:sz="12" w:space="0"/>
            </w:tcBorders>
            <w:noWrap w:val="0"/>
            <w:vAlign w:val="center"/>
          </w:tcPr>
          <w:p w14:paraId="5247DF2E">
            <w:pPr>
              <w:spacing w:line="440" w:lineRule="exact"/>
              <w:jc w:val="center"/>
              <w:rPr>
                <w:rFonts w:hint="eastAsia" w:ascii="仿宋_GB2312" w:hAnsi="仿宋_GB2312" w:eastAsia="仿宋_GB2312" w:cs="仿宋_GB2312"/>
                <w:sz w:val="21"/>
                <w:szCs w:val="21"/>
                <w:highlight w:val="none"/>
              </w:rPr>
            </w:pPr>
          </w:p>
        </w:tc>
      </w:tr>
      <w:tr w14:paraId="1C78C399">
        <w:tblPrEx>
          <w:tblCellMar>
            <w:top w:w="15" w:type="dxa"/>
            <w:left w:w="15" w:type="dxa"/>
            <w:bottom w:w="15" w:type="dxa"/>
            <w:right w:w="15" w:type="dxa"/>
          </w:tblCellMar>
        </w:tblPrEx>
        <w:trPr>
          <w:trHeight w:val="390" w:hRule="atLeast"/>
        </w:trPr>
        <w:tc>
          <w:tcPr>
            <w:tcW w:w="478" w:type="dxa"/>
            <w:vMerge w:val="restart"/>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03CB55B3">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3</w:t>
            </w:r>
          </w:p>
        </w:tc>
        <w:tc>
          <w:tcPr>
            <w:tcW w:w="2091" w:type="dxa"/>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7B3C4B05">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restart"/>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5CBA7610">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continue"/>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6C1B83F7">
            <w:pPr>
              <w:spacing w:line="440" w:lineRule="exact"/>
              <w:jc w:val="center"/>
              <w:rPr>
                <w:rFonts w:hint="eastAsia" w:ascii="仿宋_GB2312" w:hAnsi="仿宋_GB2312" w:eastAsia="仿宋_GB2312" w:cs="仿宋_GB2312"/>
                <w:sz w:val="21"/>
                <w:szCs w:val="21"/>
                <w:highlight w:val="none"/>
              </w:rPr>
            </w:pPr>
          </w:p>
        </w:tc>
        <w:tc>
          <w:tcPr>
            <w:tcW w:w="1485" w:type="dxa"/>
            <w:vMerge w:val="restart"/>
            <w:tcBorders>
              <w:top w:val="single" w:color="auto" w:sz="12" w:space="0"/>
              <w:left w:val="single" w:color="auto" w:sz="12" w:space="0"/>
              <w:bottom w:val="single" w:color="auto" w:sz="12" w:space="0"/>
              <w:right w:val="single" w:color="auto" w:sz="12" w:space="0"/>
            </w:tcBorders>
            <w:shd w:val="clear" w:color="auto" w:fill="FFFFFF"/>
            <w:noWrap w:val="0"/>
            <w:vAlign w:val="center"/>
          </w:tcPr>
          <w:p w14:paraId="00CE66C2">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restart"/>
            <w:tcBorders>
              <w:top w:val="single" w:color="auto" w:sz="12" w:space="0"/>
              <w:left w:val="single" w:color="auto" w:sz="12" w:space="0"/>
              <w:bottom w:val="single" w:color="auto" w:sz="12" w:space="0"/>
              <w:right w:val="single" w:color="auto" w:sz="12" w:space="0"/>
            </w:tcBorders>
            <w:noWrap w:val="0"/>
            <w:vAlign w:val="center"/>
          </w:tcPr>
          <w:p w14:paraId="3619CF5E">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590" w:type="dxa"/>
            <w:vMerge w:val="restart"/>
            <w:tcBorders>
              <w:top w:val="single" w:color="auto" w:sz="12" w:space="0"/>
              <w:left w:val="single" w:color="auto" w:sz="12" w:space="0"/>
              <w:bottom w:val="single" w:color="auto" w:sz="12" w:space="0"/>
              <w:right w:val="single" w:color="auto" w:sz="12" w:space="0"/>
            </w:tcBorders>
            <w:noWrap w:val="0"/>
            <w:vAlign w:val="center"/>
          </w:tcPr>
          <w:p w14:paraId="1FEAA18B">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r>
      <w:tr w14:paraId="035970B7">
        <w:tblPrEx>
          <w:tblCellMar>
            <w:top w:w="15" w:type="dxa"/>
            <w:left w:w="15" w:type="dxa"/>
            <w:bottom w:w="15" w:type="dxa"/>
            <w:right w:w="15" w:type="dxa"/>
          </w:tblCellMar>
        </w:tblPrEx>
        <w:trPr>
          <w:trHeight w:val="390" w:hRule="atLeast"/>
        </w:trPr>
        <w:tc>
          <w:tcPr>
            <w:tcW w:w="478" w:type="dxa"/>
            <w:vMerge w:val="continue"/>
            <w:tcBorders>
              <w:top w:val="single" w:color="auto" w:sz="12" w:space="0"/>
              <w:left w:val="single" w:color="auto" w:sz="12" w:space="0"/>
              <w:bottom w:val="single" w:color="000000" w:sz="12" w:space="0"/>
              <w:right w:val="single" w:color="000000" w:sz="12" w:space="0"/>
            </w:tcBorders>
            <w:shd w:val="clear" w:color="auto" w:fill="FFFFFF"/>
            <w:noWrap w:val="0"/>
            <w:vAlign w:val="center"/>
          </w:tcPr>
          <w:p w14:paraId="6DB96D6F">
            <w:pPr>
              <w:spacing w:line="440" w:lineRule="exact"/>
              <w:jc w:val="center"/>
              <w:rPr>
                <w:rFonts w:hint="eastAsia" w:ascii="仿宋_GB2312" w:hAnsi="仿宋_GB2312" w:eastAsia="仿宋_GB2312" w:cs="仿宋_GB2312"/>
                <w:sz w:val="21"/>
                <w:szCs w:val="21"/>
                <w:highlight w:val="none"/>
              </w:rPr>
            </w:pPr>
          </w:p>
        </w:tc>
        <w:tc>
          <w:tcPr>
            <w:tcW w:w="2091" w:type="dxa"/>
            <w:tcBorders>
              <w:top w:val="single" w:color="auto" w:sz="12" w:space="0"/>
              <w:bottom w:val="single" w:color="000000" w:sz="12" w:space="0"/>
              <w:right w:val="single" w:color="000000" w:sz="12" w:space="0"/>
            </w:tcBorders>
            <w:shd w:val="clear" w:color="auto" w:fill="FFFFFF"/>
            <w:noWrap w:val="0"/>
            <w:vAlign w:val="center"/>
          </w:tcPr>
          <w:p w14:paraId="706A6163">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continue"/>
            <w:tcBorders>
              <w:top w:val="single" w:color="auto" w:sz="12" w:space="0"/>
              <w:bottom w:val="single" w:color="000000" w:sz="12" w:space="0"/>
            </w:tcBorders>
            <w:shd w:val="clear" w:color="auto" w:fill="FFFFFF"/>
            <w:noWrap w:val="0"/>
            <w:vAlign w:val="center"/>
          </w:tcPr>
          <w:p w14:paraId="27C0BCAB">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top w:val="single" w:color="auto" w:sz="12" w:space="0"/>
              <w:left w:val="single" w:color="000000" w:sz="12" w:space="0"/>
              <w:right w:val="single" w:color="000000" w:sz="12" w:space="0"/>
            </w:tcBorders>
            <w:shd w:val="clear" w:color="auto" w:fill="FFFFFF"/>
            <w:noWrap w:val="0"/>
            <w:vAlign w:val="center"/>
          </w:tcPr>
          <w:p w14:paraId="7D794C60">
            <w:pPr>
              <w:spacing w:line="440" w:lineRule="exact"/>
              <w:jc w:val="center"/>
              <w:rPr>
                <w:rFonts w:hint="eastAsia" w:ascii="仿宋_GB2312" w:hAnsi="仿宋_GB2312" w:eastAsia="仿宋_GB2312" w:cs="仿宋_GB2312"/>
                <w:sz w:val="21"/>
                <w:szCs w:val="21"/>
                <w:highlight w:val="none"/>
              </w:rPr>
            </w:pPr>
          </w:p>
        </w:tc>
        <w:tc>
          <w:tcPr>
            <w:tcW w:w="1485" w:type="dxa"/>
            <w:vMerge w:val="continue"/>
            <w:tcBorders>
              <w:top w:val="single" w:color="auto" w:sz="12" w:space="0"/>
              <w:bottom w:val="single" w:color="000000" w:sz="12" w:space="0"/>
              <w:right w:val="nil"/>
            </w:tcBorders>
            <w:shd w:val="clear" w:color="auto" w:fill="FFFFFF"/>
            <w:noWrap w:val="0"/>
            <w:vAlign w:val="center"/>
          </w:tcPr>
          <w:p w14:paraId="77059BEA">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top w:val="single" w:color="auto" w:sz="12" w:space="0"/>
              <w:left w:val="nil"/>
              <w:bottom w:val="single" w:color="000000" w:sz="12" w:space="0"/>
              <w:right w:val="single" w:color="000000" w:sz="12" w:space="0"/>
            </w:tcBorders>
            <w:noWrap w:val="0"/>
            <w:vAlign w:val="center"/>
          </w:tcPr>
          <w:p w14:paraId="2F1E1C02">
            <w:pPr>
              <w:spacing w:line="440" w:lineRule="exact"/>
              <w:jc w:val="center"/>
              <w:rPr>
                <w:rFonts w:hint="eastAsia" w:ascii="仿宋_GB2312" w:hAnsi="仿宋_GB2312" w:eastAsia="仿宋_GB2312" w:cs="仿宋_GB2312"/>
                <w:sz w:val="21"/>
                <w:szCs w:val="21"/>
                <w:highlight w:val="none"/>
              </w:rPr>
            </w:pPr>
          </w:p>
        </w:tc>
        <w:tc>
          <w:tcPr>
            <w:tcW w:w="1590" w:type="dxa"/>
            <w:vMerge w:val="continue"/>
            <w:tcBorders>
              <w:top w:val="single" w:color="auto" w:sz="12" w:space="0"/>
              <w:bottom w:val="single" w:color="000000" w:sz="12" w:space="0"/>
              <w:right w:val="single" w:color="auto" w:sz="12" w:space="0"/>
            </w:tcBorders>
            <w:noWrap w:val="0"/>
            <w:vAlign w:val="center"/>
          </w:tcPr>
          <w:p w14:paraId="7BF9EB5C">
            <w:pPr>
              <w:spacing w:line="440" w:lineRule="exact"/>
              <w:jc w:val="center"/>
              <w:rPr>
                <w:rFonts w:hint="eastAsia" w:ascii="仿宋_GB2312" w:hAnsi="仿宋_GB2312" w:eastAsia="仿宋_GB2312" w:cs="仿宋_GB2312"/>
                <w:sz w:val="21"/>
                <w:szCs w:val="21"/>
                <w:highlight w:val="none"/>
              </w:rPr>
            </w:pPr>
          </w:p>
        </w:tc>
      </w:tr>
      <w:tr w14:paraId="0BBCB579">
        <w:tblPrEx>
          <w:tblCellMar>
            <w:top w:w="15" w:type="dxa"/>
            <w:left w:w="15" w:type="dxa"/>
            <w:bottom w:w="15" w:type="dxa"/>
            <w:right w:w="15" w:type="dxa"/>
          </w:tblCellMar>
        </w:tblPrEx>
        <w:trPr>
          <w:trHeight w:val="390" w:hRule="atLeast"/>
        </w:trPr>
        <w:tc>
          <w:tcPr>
            <w:tcW w:w="478" w:type="dxa"/>
            <w:vMerge w:val="restart"/>
            <w:tcBorders>
              <w:left w:val="single" w:color="000000" w:sz="12" w:space="0"/>
              <w:bottom w:val="single" w:color="000000" w:sz="12" w:space="0"/>
              <w:right w:val="single" w:color="000000" w:sz="12" w:space="0"/>
            </w:tcBorders>
            <w:shd w:val="clear" w:color="auto" w:fill="FFFFFF"/>
            <w:noWrap w:val="0"/>
            <w:vAlign w:val="center"/>
          </w:tcPr>
          <w:p w14:paraId="765044AF">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4</w:t>
            </w:r>
          </w:p>
        </w:tc>
        <w:tc>
          <w:tcPr>
            <w:tcW w:w="2091" w:type="dxa"/>
            <w:tcBorders>
              <w:right w:val="single" w:color="000000" w:sz="12" w:space="0"/>
            </w:tcBorders>
            <w:shd w:val="clear" w:color="auto" w:fill="FFFFFF"/>
            <w:noWrap w:val="0"/>
            <w:vAlign w:val="center"/>
          </w:tcPr>
          <w:p w14:paraId="6251EF0A">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restart"/>
            <w:tcBorders>
              <w:bottom w:val="single" w:color="000000" w:sz="12" w:space="0"/>
            </w:tcBorders>
            <w:shd w:val="clear" w:color="auto" w:fill="FFFFFF"/>
            <w:noWrap w:val="0"/>
            <w:vAlign w:val="center"/>
          </w:tcPr>
          <w:p w14:paraId="388C04EA">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continue"/>
            <w:tcBorders>
              <w:left w:val="single" w:color="000000" w:sz="12" w:space="0"/>
              <w:right w:val="single" w:color="000000" w:sz="12" w:space="0"/>
            </w:tcBorders>
            <w:shd w:val="clear" w:color="auto" w:fill="FFFFFF"/>
            <w:noWrap w:val="0"/>
            <w:vAlign w:val="center"/>
          </w:tcPr>
          <w:p w14:paraId="24150C6F">
            <w:pPr>
              <w:spacing w:line="440" w:lineRule="exact"/>
              <w:jc w:val="center"/>
              <w:rPr>
                <w:rFonts w:hint="eastAsia" w:ascii="仿宋_GB2312" w:hAnsi="仿宋_GB2312" w:eastAsia="仿宋_GB2312" w:cs="仿宋_GB2312"/>
                <w:sz w:val="21"/>
                <w:szCs w:val="21"/>
                <w:highlight w:val="none"/>
              </w:rPr>
            </w:pPr>
          </w:p>
        </w:tc>
        <w:tc>
          <w:tcPr>
            <w:tcW w:w="1485" w:type="dxa"/>
            <w:vMerge w:val="restart"/>
            <w:tcBorders>
              <w:bottom w:val="single" w:color="000000" w:sz="12" w:space="0"/>
              <w:right w:val="single" w:color="000000" w:sz="12" w:space="0"/>
            </w:tcBorders>
            <w:shd w:val="clear" w:color="auto" w:fill="FFFFFF"/>
            <w:noWrap w:val="0"/>
            <w:vAlign w:val="center"/>
          </w:tcPr>
          <w:p w14:paraId="77D4CED5">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restart"/>
            <w:tcBorders>
              <w:bottom w:val="single" w:color="000000" w:sz="12" w:space="0"/>
              <w:right w:val="single" w:color="000000" w:sz="12" w:space="0"/>
            </w:tcBorders>
            <w:noWrap w:val="0"/>
            <w:vAlign w:val="center"/>
          </w:tcPr>
          <w:p w14:paraId="5B05EE96">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590" w:type="dxa"/>
            <w:vMerge w:val="restart"/>
            <w:tcBorders>
              <w:bottom w:val="single" w:color="000000" w:sz="12" w:space="0"/>
              <w:right w:val="single" w:color="000000" w:sz="12" w:space="0"/>
            </w:tcBorders>
            <w:noWrap w:val="0"/>
            <w:vAlign w:val="center"/>
          </w:tcPr>
          <w:p w14:paraId="0B6F51E0">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r>
      <w:tr w14:paraId="1A9BF992">
        <w:tblPrEx>
          <w:tblCellMar>
            <w:top w:w="15" w:type="dxa"/>
            <w:left w:w="15" w:type="dxa"/>
            <w:bottom w:w="15" w:type="dxa"/>
            <w:right w:w="15" w:type="dxa"/>
          </w:tblCellMar>
        </w:tblPrEx>
        <w:trPr>
          <w:trHeight w:val="390" w:hRule="atLeast"/>
        </w:trPr>
        <w:tc>
          <w:tcPr>
            <w:tcW w:w="478" w:type="dxa"/>
            <w:vMerge w:val="continue"/>
            <w:tcBorders>
              <w:left w:val="single" w:color="000000" w:sz="12" w:space="0"/>
              <w:bottom w:val="single" w:color="000000" w:sz="12" w:space="0"/>
              <w:right w:val="single" w:color="000000" w:sz="12" w:space="0"/>
            </w:tcBorders>
            <w:shd w:val="clear" w:color="auto" w:fill="FFFFFF"/>
            <w:noWrap w:val="0"/>
            <w:vAlign w:val="center"/>
          </w:tcPr>
          <w:p w14:paraId="3049F530">
            <w:pPr>
              <w:spacing w:line="440" w:lineRule="exact"/>
              <w:jc w:val="center"/>
              <w:rPr>
                <w:rFonts w:hint="eastAsia" w:ascii="仿宋_GB2312" w:hAnsi="仿宋_GB2312" w:eastAsia="仿宋_GB2312" w:cs="仿宋_GB2312"/>
                <w:sz w:val="21"/>
                <w:szCs w:val="21"/>
                <w:highlight w:val="none"/>
              </w:rPr>
            </w:pPr>
          </w:p>
        </w:tc>
        <w:tc>
          <w:tcPr>
            <w:tcW w:w="2091" w:type="dxa"/>
            <w:tcBorders>
              <w:bottom w:val="single" w:color="000000" w:sz="12" w:space="0"/>
              <w:right w:val="single" w:color="000000" w:sz="12" w:space="0"/>
            </w:tcBorders>
            <w:shd w:val="clear" w:color="auto" w:fill="FFFFFF"/>
            <w:noWrap w:val="0"/>
            <w:vAlign w:val="center"/>
          </w:tcPr>
          <w:p w14:paraId="6DD42607">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continue"/>
            <w:tcBorders>
              <w:bottom w:val="single" w:color="000000" w:sz="12" w:space="0"/>
            </w:tcBorders>
            <w:shd w:val="clear" w:color="auto" w:fill="FFFFFF"/>
            <w:noWrap w:val="0"/>
            <w:vAlign w:val="center"/>
          </w:tcPr>
          <w:p w14:paraId="323DC319">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left w:val="single" w:color="000000" w:sz="12" w:space="0"/>
              <w:right w:val="single" w:color="000000" w:sz="12" w:space="0"/>
            </w:tcBorders>
            <w:shd w:val="clear" w:color="auto" w:fill="FFFFFF"/>
            <w:noWrap w:val="0"/>
            <w:vAlign w:val="center"/>
          </w:tcPr>
          <w:p w14:paraId="5C9DD0FC">
            <w:pPr>
              <w:spacing w:line="440" w:lineRule="exact"/>
              <w:jc w:val="center"/>
              <w:rPr>
                <w:rFonts w:hint="eastAsia" w:ascii="仿宋_GB2312" w:hAnsi="仿宋_GB2312" w:eastAsia="仿宋_GB2312" w:cs="仿宋_GB2312"/>
                <w:sz w:val="21"/>
                <w:szCs w:val="21"/>
                <w:highlight w:val="none"/>
              </w:rPr>
            </w:pPr>
          </w:p>
        </w:tc>
        <w:tc>
          <w:tcPr>
            <w:tcW w:w="1485" w:type="dxa"/>
            <w:vMerge w:val="continue"/>
            <w:tcBorders>
              <w:bottom w:val="single" w:color="000000" w:sz="12" w:space="0"/>
              <w:right w:val="single" w:color="000000" w:sz="12" w:space="0"/>
            </w:tcBorders>
            <w:shd w:val="clear" w:color="auto" w:fill="FFFFFF"/>
            <w:noWrap w:val="0"/>
            <w:vAlign w:val="center"/>
          </w:tcPr>
          <w:p w14:paraId="76E1A7C7">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bottom w:val="single" w:color="000000" w:sz="12" w:space="0"/>
              <w:right w:val="single" w:color="000000" w:sz="12" w:space="0"/>
            </w:tcBorders>
            <w:noWrap w:val="0"/>
            <w:vAlign w:val="center"/>
          </w:tcPr>
          <w:p w14:paraId="0E8B2D42">
            <w:pPr>
              <w:spacing w:line="440" w:lineRule="exact"/>
              <w:jc w:val="center"/>
              <w:rPr>
                <w:rFonts w:hint="eastAsia" w:ascii="仿宋_GB2312" w:hAnsi="仿宋_GB2312" w:eastAsia="仿宋_GB2312" w:cs="仿宋_GB2312"/>
                <w:sz w:val="21"/>
                <w:szCs w:val="21"/>
                <w:highlight w:val="none"/>
              </w:rPr>
            </w:pPr>
          </w:p>
        </w:tc>
        <w:tc>
          <w:tcPr>
            <w:tcW w:w="1590" w:type="dxa"/>
            <w:vMerge w:val="continue"/>
            <w:tcBorders>
              <w:bottom w:val="single" w:color="000000" w:sz="12" w:space="0"/>
              <w:right w:val="single" w:color="000000" w:sz="12" w:space="0"/>
            </w:tcBorders>
            <w:noWrap w:val="0"/>
            <w:vAlign w:val="center"/>
          </w:tcPr>
          <w:p w14:paraId="0DBC76FB">
            <w:pPr>
              <w:spacing w:line="440" w:lineRule="exact"/>
              <w:jc w:val="center"/>
              <w:rPr>
                <w:rFonts w:hint="eastAsia" w:ascii="仿宋_GB2312" w:hAnsi="仿宋_GB2312" w:eastAsia="仿宋_GB2312" w:cs="仿宋_GB2312"/>
                <w:sz w:val="21"/>
                <w:szCs w:val="21"/>
                <w:highlight w:val="none"/>
              </w:rPr>
            </w:pPr>
          </w:p>
        </w:tc>
      </w:tr>
      <w:tr w14:paraId="27A09A66">
        <w:tblPrEx>
          <w:tblCellMar>
            <w:top w:w="15" w:type="dxa"/>
            <w:left w:w="15" w:type="dxa"/>
            <w:bottom w:w="15" w:type="dxa"/>
            <w:right w:w="15" w:type="dxa"/>
          </w:tblCellMar>
        </w:tblPrEx>
        <w:trPr>
          <w:trHeight w:val="390" w:hRule="atLeast"/>
        </w:trPr>
        <w:tc>
          <w:tcPr>
            <w:tcW w:w="478" w:type="dxa"/>
            <w:vMerge w:val="restart"/>
            <w:tcBorders>
              <w:left w:val="single" w:color="000000" w:sz="12" w:space="0"/>
              <w:bottom w:val="single" w:color="000000" w:sz="12" w:space="0"/>
              <w:right w:val="single" w:color="000000" w:sz="12" w:space="0"/>
            </w:tcBorders>
            <w:shd w:val="clear" w:color="auto" w:fill="FFFFFF"/>
            <w:noWrap w:val="0"/>
            <w:vAlign w:val="center"/>
          </w:tcPr>
          <w:p w14:paraId="27045A6C">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5</w:t>
            </w:r>
          </w:p>
        </w:tc>
        <w:tc>
          <w:tcPr>
            <w:tcW w:w="2091" w:type="dxa"/>
            <w:tcBorders>
              <w:right w:val="single" w:color="000000" w:sz="12" w:space="0"/>
            </w:tcBorders>
            <w:shd w:val="clear" w:color="auto" w:fill="FFFFFF"/>
            <w:noWrap w:val="0"/>
            <w:vAlign w:val="center"/>
          </w:tcPr>
          <w:p w14:paraId="3300D455">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restart"/>
            <w:tcBorders>
              <w:bottom w:val="single" w:color="000000" w:sz="12" w:space="0"/>
            </w:tcBorders>
            <w:shd w:val="clear" w:color="auto" w:fill="FFFFFF"/>
            <w:noWrap w:val="0"/>
            <w:vAlign w:val="center"/>
          </w:tcPr>
          <w:p w14:paraId="427EE47A">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continue"/>
            <w:tcBorders>
              <w:left w:val="single" w:color="000000" w:sz="12" w:space="0"/>
              <w:right w:val="single" w:color="000000" w:sz="12" w:space="0"/>
            </w:tcBorders>
            <w:shd w:val="clear" w:color="auto" w:fill="FFFFFF"/>
            <w:noWrap w:val="0"/>
            <w:vAlign w:val="center"/>
          </w:tcPr>
          <w:p w14:paraId="7CEA4C33">
            <w:pPr>
              <w:spacing w:line="440" w:lineRule="exact"/>
              <w:jc w:val="center"/>
              <w:rPr>
                <w:rFonts w:hint="eastAsia" w:ascii="仿宋_GB2312" w:hAnsi="仿宋_GB2312" w:eastAsia="仿宋_GB2312" w:cs="仿宋_GB2312"/>
                <w:sz w:val="21"/>
                <w:szCs w:val="21"/>
                <w:highlight w:val="none"/>
              </w:rPr>
            </w:pPr>
          </w:p>
        </w:tc>
        <w:tc>
          <w:tcPr>
            <w:tcW w:w="1485" w:type="dxa"/>
            <w:vMerge w:val="restart"/>
            <w:tcBorders>
              <w:bottom w:val="single" w:color="000000" w:sz="12" w:space="0"/>
              <w:right w:val="single" w:color="000000" w:sz="12" w:space="0"/>
            </w:tcBorders>
            <w:shd w:val="clear" w:color="auto" w:fill="FFFFFF"/>
            <w:noWrap w:val="0"/>
            <w:vAlign w:val="center"/>
          </w:tcPr>
          <w:p w14:paraId="7C12C1F0">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restart"/>
            <w:tcBorders>
              <w:bottom w:val="single" w:color="000000" w:sz="12" w:space="0"/>
              <w:right w:val="single" w:color="000000" w:sz="12" w:space="0"/>
            </w:tcBorders>
            <w:noWrap w:val="0"/>
            <w:vAlign w:val="center"/>
          </w:tcPr>
          <w:p w14:paraId="426A77C9">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590" w:type="dxa"/>
            <w:vMerge w:val="restart"/>
            <w:tcBorders>
              <w:bottom w:val="single" w:color="000000" w:sz="12" w:space="0"/>
              <w:right w:val="single" w:color="000000" w:sz="12" w:space="0"/>
            </w:tcBorders>
            <w:noWrap w:val="0"/>
            <w:vAlign w:val="center"/>
          </w:tcPr>
          <w:p w14:paraId="2A113AA4">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r>
      <w:tr w14:paraId="6BA65644">
        <w:tblPrEx>
          <w:tblCellMar>
            <w:top w:w="15" w:type="dxa"/>
            <w:left w:w="15" w:type="dxa"/>
            <w:bottom w:w="15" w:type="dxa"/>
            <w:right w:w="15" w:type="dxa"/>
          </w:tblCellMar>
        </w:tblPrEx>
        <w:trPr>
          <w:trHeight w:val="390" w:hRule="atLeast"/>
        </w:trPr>
        <w:tc>
          <w:tcPr>
            <w:tcW w:w="478" w:type="dxa"/>
            <w:vMerge w:val="continue"/>
            <w:tcBorders>
              <w:left w:val="single" w:color="000000" w:sz="12" w:space="0"/>
              <w:bottom w:val="single" w:color="000000" w:sz="12" w:space="0"/>
              <w:right w:val="single" w:color="000000" w:sz="12" w:space="0"/>
            </w:tcBorders>
            <w:shd w:val="clear" w:color="auto" w:fill="FFFFFF"/>
            <w:noWrap w:val="0"/>
            <w:vAlign w:val="center"/>
          </w:tcPr>
          <w:p w14:paraId="6D60F091">
            <w:pPr>
              <w:spacing w:line="440" w:lineRule="exact"/>
              <w:jc w:val="center"/>
              <w:rPr>
                <w:rFonts w:hint="eastAsia" w:ascii="仿宋_GB2312" w:hAnsi="仿宋_GB2312" w:eastAsia="仿宋_GB2312" w:cs="仿宋_GB2312"/>
                <w:sz w:val="21"/>
                <w:szCs w:val="21"/>
                <w:highlight w:val="none"/>
              </w:rPr>
            </w:pPr>
          </w:p>
        </w:tc>
        <w:tc>
          <w:tcPr>
            <w:tcW w:w="2091" w:type="dxa"/>
            <w:tcBorders>
              <w:bottom w:val="single" w:color="000000" w:sz="12" w:space="0"/>
              <w:right w:val="single" w:color="000000" w:sz="12" w:space="0"/>
            </w:tcBorders>
            <w:shd w:val="clear" w:color="auto" w:fill="FFFFFF"/>
            <w:noWrap w:val="0"/>
            <w:vAlign w:val="center"/>
          </w:tcPr>
          <w:p w14:paraId="69F09F5C">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continue"/>
            <w:tcBorders>
              <w:bottom w:val="single" w:color="000000" w:sz="12" w:space="0"/>
            </w:tcBorders>
            <w:shd w:val="clear" w:color="auto" w:fill="FFFFFF"/>
            <w:noWrap w:val="0"/>
            <w:vAlign w:val="center"/>
          </w:tcPr>
          <w:p w14:paraId="65CED0B6">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top w:val="single" w:color="000000" w:sz="12" w:space="0"/>
              <w:left w:val="single" w:color="000000" w:sz="12" w:space="0"/>
              <w:bottom w:val="single" w:color="000000" w:sz="12" w:space="0"/>
              <w:right w:val="single" w:color="000000" w:sz="12" w:space="0"/>
            </w:tcBorders>
            <w:shd w:val="clear" w:color="auto" w:fill="FFFFFF"/>
            <w:noWrap w:val="0"/>
            <w:vAlign w:val="center"/>
          </w:tcPr>
          <w:p w14:paraId="47FDE660">
            <w:pPr>
              <w:spacing w:line="440" w:lineRule="exact"/>
              <w:jc w:val="center"/>
              <w:rPr>
                <w:rFonts w:hint="eastAsia" w:ascii="仿宋_GB2312" w:hAnsi="仿宋_GB2312" w:eastAsia="仿宋_GB2312" w:cs="仿宋_GB2312"/>
                <w:sz w:val="21"/>
                <w:szCs w:val="21"/>
                <w:highlight w:val="none"/>
              </w:rPr>
            </w:pPr>
          </w:p>
        </w:tc>
        <w:tc>
          <w:tcPr>
            <w:tcW w:w="1485" w:type="dxa"/>
            <w:vMerge w:val="continue"/>
            <w:tcBorders>
              <w:bottom w:val="single" w:color="000000" w:sz="12" w:space="0"/>
              <w:right w:val="single" w:color="000000" w:sz="12" w:space="0"/>
            </w:tcBorders>
            <w:shd w:val="clear" w:color="auto" w:fill="FFFFFF"/>
            <w:noWrap w:val="0"/>
            <w:vAlign w:val="center"/>
          </w:tcPr>
          <w:p w14:paraId="7FDB7011">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bottom w:val="single" w:color="000000" w:sz="12" w:space="0"/>
              <w:right w:val="single" w:color="000000" w:sz="12" w:space="0"/>
            </w:tcBorders>
            <w:noWrap w:val="0"/>
            <w:vAlign w:val="center"/>
          </w:tcPr>
          <w:p w14:paraId="64434FBB">
            <w:pPr>
              <w:spacing w:line="440" w:lineRule="exact"/>
              <w:jc w:val="center"/>
              <w:rPr>
                <w:rFonts w:hint="eastAsia" w:ascii="仿宋_GB2312" w:hAnsi="仿宋_GB2312" w:eastAsia="仿宋_GB2312" w:cs="仿宋_GB2312"/>
                <w:sz w:val="21"/>
                <w:szCs w:val="21"/>
                <w:highlight w:val="none"/>
              </w:rPr>
            </w:pPr>
          </w:p>
        </w:tc>
        <w:tc>
          <w:tcPr>
            <w:tcW w:w="1590" w:type="dxa"/>
            <w:vMerge w:val="continue"/>
            <w:tcBorders>
              <w:bottom w:val="single" w:color="000000" w:sz="12" w:space="0"/>
              <w:right w:val="single" w:color="000000" w:sz="12" w:space="0"/>
            </w:tcBorders>
            <w:noWrap w:val="0"/>
            <w:vAlign w:val="center"/>
          </w:tcPr>
          <w:p w14:paraId="66FC0C9C">
            <w:pPr>
              <w:spacing w:line="440" w:lineRule="exact"/>
              <w:jc w:val="center"/>
              <w:rPr>
                <w:rFonts w:hint="eastAsia" w:ascii="仿宋_GB2312" w:hAnsi="仿宋_GB2312" w:eastAsia="仿宋_GB2312" w:cs="仿宋_GB2312"/>
                <w:sz w:val="21"/>
                <w:szCs w:val="21"/>
                <w:highlight w:val="none"/>
              </w:rPr>
            </w:pPr>
          </w:p>
        </w:tc>
      </w:tr>
      <w:tr w14:paraId="70D3C889">
        <w:tblPrEx>
          <w:tblCellMar>
            <w:top w:w="15" w:type="dxa"/>
            <w:left w:w="15" w:type="dxa"/>
            <w:bottom w:w="15" w:type="dxa"/>
            <w:right w:w="15" w:type="dxa"/>
          </w:tblCellMar>
        </w:tblPrEx>
        <w:trPr>
          <w:trHeight w:val="390" w:hRule="atLeast"/>
        </w:trPr>
        <w:tc>
          <w:tcPr>
            <w:tcW w:w="478" w:type="dxa"/>
            <w:vMerge w:val="restart"/>
            <w:tcBorders>
              <w:top w:val="single" w:color="000000" w:sz="12" w:space="0"/>
              <w:left w:val="single" w:color="000000" w:sz="12" w:space="0"/>
              <w:right w:val="single" w:color="000000" w:sz="12" w:space="0"/>
            </w:tcBorders>
            <w:shd w:val="clear" w:color="auto" w:fill="FFFFFF"/>
            <w:noWrap w:val="0"/>
            <w:vAlign w:val="center"/>
          </w:tcPr>
          <w:p w14:paraId="5D067CA0">
            <w:pPr>
              <w:spacing w:line="440" w:lineRule="exact"/>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6</w:t>
            </w:r>
          </w:p>
        </w:tc>
        <w:tc>
          <w:tcPr>
            <w:tcW w:w="2091" w:type="dxa"/>
            <w:tcBorders>
              <w:top w:val="single" w:color="000000" w:sz="12" w:space="0"/>
              <w:left w:val="single" w:color="000000" w:sz="12" w:space="0"/>
              <w:right w:val="single" w:color="000000" w:sz="12" w:space="0"/>
            </w:tcBorders>
            <w:shd w:val="clear" w:color="auto" w:fill="FFFFFF"/>
            <w:noWrap w:val="0"/>
            <w:vAlign w:val="center"/>
          </w:tcPr>
          <w:p w14:paraId="530EB471">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restart"/>
            <w:tcBorders>
              <w:top w:val="single" w:color="000000" w:sz="12" w:space="0"/>
              <w:left w:val="single" w:color="000000" w:sz="12" w:space="0"/>
              <w:right w:val="single" w:color="000000" w:sz="12" w:space="0"/>
            </w:tcBorders>
            <w:shd w:val="clear" w:color="auto" w:fill="FFFFFF"/>
            <w:noWrap w:val="0"/>
            <w:vAlign w:val="center"/>
          </w:tcPr>
          <w:p w14:paraId="449D3BDD">
            <w:pPr>
              <w:spacing w:line="440" w:lineRule="exact"/>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continue"/>
            <w:tcBorders>
              <w:top w:val="single" w:color="000000" w:sz="12" w:space="0"/>
              <w:left w:val="single" w:color="000000" w:sz="12" w:space="0"/>
              <w:right w:val="single" w:color="000000" w:sz="12" w:space="0"/>
            </w:tcBorders>
            <w:shd w:val="clear" w:color="auto" w:fill="FFFFFF"/>
            <w:noWrap w:val="0"/>
            <w:vAlign w:val="center"/>
          </w:tcPr>
          <w:p w14:paraId="46D01BFC">
            <w:pPr>
              <w:spacing w:line="440" w:lineRule="exact"/>
              <w:jc w:val="center"/>
              <w:rPr>
                <w:rFonts w:hint="eastAsia" w:ascii="仿宋_GB2312" w:hAnsi="仿宋_GB2312" w:eastAsia="仿宋_GB2312" w:cs="仿宋_GB2312"/>
                <w:sz w:val="21"/>
                <w:szCs w:val="21"/>
                <w:highlight w:val="none"/>
              </w:rPr>
            </w:pPr>
          </w:p>
        </w:tc>
        <w:tc>
          <w:tcPr>
            <w:tcW w:w="1485" w:type="dxa"/>
            <w:vMerge w:val="restart"/>
            <w:tcBorders>
              <w:top w:val="single" w:color="000000" w:sz="12" w:space="0"/>
              <w:left w:val="single" w:color="000000" w:sz="12" w:space="0"/>
              <w:right w:val="single" w:color="000000" w:sz="12" w:space="0"/>
            </w:tcBorders>
            <w:shd w:val="clear" w:color="auto" w:fill="FFFFFF"/>
            <w:noWrap w:val="0"/>
            <w:vAlign w:val="center"/>
          </w:tcPr>
          <w:p w14:paraId="77BBA66A">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185" w:type="dxa"/>
            <w:vMerge w:val="restart"/>
            <w:tcBorders>
              <w:top w:val="single" w:color="000000" w:sz="12" w:space="0"/>
              <w:left w:val="single" w:color="000000" w:sz="12" w:space="0"/>
              <w:right w:val="single" w:color="000000" w:sz="12" w:space="0"/>
            </w:tcBorders>
            <w:noWrap w:val="0"/>
            <w:vAlign w:val="center"/>
          </w:tcPr>
          <w:p w14:paraId="6422E05B">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590" w:type="dxa"/>
            <w:vMerge w:val="restart"/>
            <w:tcBorders>
              <w:top w:val="single" w:color="000000" w:sz="12" w:space="0"/>
              <w:left w:val="single" w:color="000000" w:sz="12" w:space="0"/>
              <w:right w:val="single" w:color="000000" w:sz="12" w:space="0"/>
            </w:tcBorders>
            <w:noWrap w:val="0"/>
            <w:vAlign w:val="center"/>
          </w:tcPr>
          <w:p w14:paraId="4E2EB4F1">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r>
      <w:tr w14:paraId="4B7F2F07">
        <w:tblPrEx>
          <w:tblCellMar>
            <w:top w:w="15" w:type="dxa"/>
            <w:left w:w="15" w:type="dxa"/>
            <w:bottom w:w="15" w:type="dxa"/>
            <w:right w:w="15" w:type="dxa"/>
          </w:tblCellMar>
        </w:tblPrEx>
        <w:trPr>
          <w:trHeight w:val="390" w:hRule="atLeast"/>
        </w:trPr>
        <w:tc>
          <w:tcPr>
            <w:tcW w:w="478" w:type="dxa"/>
            <w:vMerge w:val="continue"/>
            <w:tcBorders>
              <w:left w:val="single" w:color="000000" w:sz="12" w:space="0"/>
              <w:bottom w:val="single" w:color="000000" w:sz="12" w:space="0"/>
              <w:right w:val="single" w:color="000000" w:sz="12" w:space="0"/>
            </w:tcBorders>
            <w:shd w:val="clear" w:color="auto" w:fill="FFFFFF"/>
            <w:noWrap w:val="0"/>
            <w:vAlign w:val="center"/>
          </w:tcPr>
          <w:p w14:paraId="7E1E0757">
            <w:pPr>
              <w:spacing w:line="440" w:lineRule="exact"/>
              <w:jc w:val="center"/>
              <w:rPr>
                <w:rFonts w:hint="eastAsia" w:ascii="仿宋_GB2312" w:hAnsi="仿宋_GB2312" w:eastAsia="仿宋_GB2312" w:cs="仿宋_GB2312"/>
                <w:sz w:val="21"/>
                <w:szCs w:val="21"/>
                <w:highlight w:val="none"/>
              </w:rPr>
            </w:pPr>
          </w:p>
        </w:tc>
        <w:tc>
          <w:tcPr>
            <w:tcW w:w="2091" w:type="dxa"/>
            <w:tcBorders>
              <w:left w:val="single" w:color="000000" w:sz="12" w:space="0"/>
              <w:bottom w:val="single" w:color="000000" w:sz="12" w:space="0"/>
              <w:right w:val="single" w:color="000000" w:sz="12" w:space="0"/>
            </w:tcBorders>
            <w:shd w:val="clear" w:color="auto" w:fill="FFFFFF"/>
            <w:noWrap w:val="0"/>
            <w:vAlign w:val="center"/>
          </w:tcPr>
          <w:p w14:paraId="3EF2414A">
            <w:pPr>
              <w:widowControl/>
              <w:spacing w:line="440" w:lineRule="exact"/>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c>
          <w:tcPr>
            <w:tcW w:w="1091" w:type="dxa"/>
            <w:vMerge w:val="continue"/>
            <w:tcBorders>
              <w:left w:val="single" w:color="000000" w:sz="12" w:space="0"/>
              <w:bottom w:val="single" w:color="000000" w:sz="12" w:space="0"/>
              <w:right w:val="single" w:color="000000" w:sz="12" w:space="0"/>
            </w:tcBorders>
            <w:shd w:val="clear" w:color="auto" w:fill="FFFFFF"/>
            <w:noWrap w:val="0"/>
            <w:vAlign w:val="center"/>
          </w:tcPr>
          <w:p w14:paraId="236F093D">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left w:val="single" w:color="000000" w:sz="12" w:space="0"/>
              <w:bottom w:val="single" w:color="000000" w:sz="12" w:space="0"/>
              <w:right w:val="single" w:color="000000" w:sz="12" w:space="0"/>
            </w:tcBorders>
            <w:shd w:val="clear" w:color="auto" w:fill="FFFFFF"/>
            <w:noWrap w:val="0"/>
            <w:vAlign w:val="center"/>
          </w:tcPr>
          <w:p w14:paraId="61EEE13E">
            <w:pPr>
              <w:spacing w:line="440" w:lineRule="exact"/>
              <w:jc w:val="center"/>
              <w:rPr>
                <w:rFonts w:hint="eastAsia" w:ascii="仿宋_GB2312" w:hAnsi="仿宋_GB2312" w:eastAsia="仿宋_GB2312" w:cs="仿宋_GB2312"/>
                <w:sz w:val="21"/>
                <w:szCs w:val="21"/>
                <w:highlight w:val="none"/>
              </w:rPr>
            </w:pPr>
          </w:p>
        </w:tc>
        <w:tc>
          <w:tcPr>
            <w:tcW w:w="1485" w:type="dxa"/>
            <w:vMerge w:val="continue"/>
            <w:tcBorders>
              <w:left w:val="single" w:color="000000" w:sz="12" w:space="0"/>
              <w:bottom w:val="single" w:color="000000" w:sz="12" w:space="0"/>
              <w:right w:val="single" w:color="000000" w:sz="12" w:space="0"/>
            </w:tcBorders>
            <w:shd w:val="clear" w:color="auto" w:fill="FFFFFF"/>
            <w:noWrap w:val="0"/>
            <w:vAlign w:val="center"/>
          </w:tcPr>
          <w:p w14:paraId="76DEB626">
            <w:pPr>
              <w:spacing w:line="440" w:lineRule="exact"/>
              <w:jc w:val="center"/>
              <w:rPr>
                <w:rFonts w:hint="eastAsia" w:ascii="仿宋_GB2312" w:hAnsi="仿宋_GB2312" w:eastAsia="仿宋_GB2312" w:cs="仿宋_GB2312"/>
                <w:sz w:val="21"/>
                <w:szCs w:val="21"/>
                <w:highlight w:val="none"/>
              </w:rPr>
            </w:pPr>
          </w:p>
        </w:tc>
        <w:tc>
          <w:tcPr>
            <w:tcW w:w="1185" w:type="dxa"/>
            <w:vMerge w:val="continue"/>
            <w:tcBorders>
              <w:left w:val="single" w:color="000000" w:sz="12" w:space="0"/>
              <w:bottom w:val="single" w:color="000000" w:sz="12" w:space="0"/>
              <w:right w:val="single" w:color="000000" w:sz="12" w:space="0"/>
            </w:tcBorders>
            <w:noWrap w:val="0"/>
            <w:vAlign w:val="center"/>
          </w:tcPr>
          <w:p w14:paraId="46B811AE">
            <w:pPr>
              <w:spacing w:line="440" w:lineRule="exact"/>
              <w:jc w:val="center"/>
              <w:rPr>
                <w:rFonts w:hint="eastAsia" w:ascii="仿宋_GB2312" w:hAnsi="仿宋_GB2312" w:eastAsia="仿宋_GB2312" w:cs="仿宋_GB2312"/>
                <w:sz w:val="21"/>
                <w:szCs w:val="21"/>
                <w:highlight w:val="none"/>
              </w:rPr>
            </w:pPr>
          </w:p>
        </w:tc>
        <w:tc>
          <w:tcPr>
            <w:tcW w:w="1590" w:type="dxa"/>
            <w:vMerge w:val="continue"/>
            <w:tcBorders>
              <w:left w:val="single" w:color="000000" w:sz="12" w:space="0"/>
              <w:bottom w:val="single" w:color="000000" w:sz="12" w:space="0"/>
              <w:right w:val="single" w:color="000000" w:sz="12" w:space="0"/>
            </w:tcBorders>
            <w:noWrap w:val="0"/>
            <w:vAlign w:val="center"/>
          </w:tcPr>
          <w:p w14:paraId="7CB04B5F">
            <w:pPr>
              <w:spacing w:line="440" w:lineRule="exact"/>
              <w:jc w:val="center"/>
              <w:rPr>
                <w:rFonts w:hint="eastAsia" w:ascii="仿宋_GB2312" w:hAnsi="仿宋_GB2312" w:eastAsia="仿宋_GB2312" w:cs="仿宋_GB2312"/>
                <w:sz w:val="21"/>
                <w:szCs w:val="21"/>
                <w:highlight w:val="none"/>
              </w:rPr>
            </w:pPr>
          </w:p>
        </w:tc>
      </w:tr>
    </w:tbl>
    <w:p w14:paraId="51AF3E89">
      <w:pPr>
        <w:rPr>
          <w:vanish/>
          <w:highlight w:val="none"/>
        </w:rPr>
      </w:pPr>
    </w:p>
    <w:tbl>
      <w:tblPr>
        <w:tblStyle w:val="8"/>
        <w:tblpPr w:leftFromText="180" w:rightFromText="180" w:vertAnchor="text" w:horzAnchor="page" w:tblpX="1846" w:tblpY="510"/>
        <w:tblOverlap w:val="never"/>
        <w:tblW w:w="0" w:type="auto"/>
        <w:tblInd w:w="0" w:type="dxa"/>
        <w:tblLayout w:type="fixed"/>
        <w:tblCellMar>
          <w:top w:w="15" w:type="dxa"/>
          <w:left w:w="15" w:type="dxa"/>
          <w:bottom w:w="15" w:type="dxa"/>
          <w:right w:w="15" w:type="dxa"/>
        </w:tblCellMar>
      </w:tblPr>
      <w:tblGrid>
        <w:gridCol w:w="2569"/>
        <w:gridCol w:w="6536"/>
      </w:tblGrid>
      <w:tr w14:paraId="701E5F1A">
        <w:tblPrEx>
          <w:tblCellMar>
            <w:top w:w="15" w:type="dxa"/>
            <w:left w:w="15" w:type="dxa"/>
            <w:bottom w:w="15" w:type="dxa"/>
            <w:right w:w="15" w:type="dxa"/>
          </w:tblCellMar>
        </w:tblPrEx>
        <w:trPr>
          <w:trHeight w:val="315" w:hRule="atLeast"/>
        </w:trPr>
        <w:tc>
          <w:tcPr>
            <w:tcW w:w="2569" w:type="dxa"/>
            <w:tcBorders>
              <w:left w:val="single" w:color="000000" w:sz="12" w:space="0"/>
              <w:bottom w:val="single" w:color="000000" w:sz="12" w:space="0"/>
              <w:right w:val="single" w:color="000000" w:sz="12" w:space="0"/>
            </w:tcBorders>
            <w:shd w:val="clear" w:color="auto" w:fill="FFFFFF"/>
            <w:noWrap w:val="0"/>
            <w:vAlign w:val="center"/>
          </w:tcPr>
          <w:p w14:paraId="242CDA36">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合计（元）</w:t>
            </w:r>
          </w:p>
        </w:tc>
        <w:tc>
          <w:tcPr>
            <w:tcW w:w="6536" w:type="dxa"/>
            <w:tcBorders>
              <w:bottom w:val="single" w:color="000000" w:sz="12" w:space="0"/>
              <w:right w:val="single" w:color="000000" w:sz="12" w:space="0"/>
            </w:tcBorders>
            <w:shd w:val="clear" w:color="auto" w:fill="FFFFFF"/>
            <w:noWrap w:val="0"/>
            <w:vAlign w:val="center"/>
          </w:tcPr>
          <w:p w14:paraId="75DE32E0">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tc>
      </w:tr>
      <w:tr w14:paraId="6467A316">
        <w:tblPrEx>
          <w:tblCellMar>
            <w:top w:w="15" w:type="dxa"/>
            <w:left w:w="15" w:type="dxa"/>
            <w:bottom w:w="15" w:type="dxa"/>
            <w:right w:w="15" w:type="dxa"/>
          </w:tblCellMar>
        </w:tblPrEx>
        <w:trPr>
          <w:trHeight w:val="585" w:hRule="atLeast"/>
        </w:trPr>
        <w:tc>
          <w:tcPr>
            <w:tcW w:w="9105" w:type="dxa"/>
            <w:gridSpan w:val="2"/>
            <w:tcBorders>
              <w:left w:val="single" w:color="000000" w:sz="12" w:space="0"/>
              <w:bottom w:val="single" w:color="000000" w:sz="12" w:space="0"/>
              <w:right w:val="single" w:color="000000" w:sz="12" w:space="0"/>
            </w:tcBorders>
            <w:noWrap w:val="0"/>
            <w:vAlign w:val="center"/>
          </w:tcPr>
          <w:p w14:paraId="2955EAC5">
            <w:pPr>
              <w:widowControl/>
              <w:spacing w:line="440" w:lineRule="exact"/>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lang w:bidi="ar"/>
              </w:rPr>
              <w:t>租金计算方式：建筑面积×租金单价×租赁期限=总金额</w:t>
            </w:r>
          </w:p>
        </w:tc>
      </w:tr>
    </w:tbl>
    <w:p w14:paraId="544554D3">
      <w:pPr>
        <w:tabs>
          <w:tab w:val="left" w:pos="142"/>
          <w:tab w:val="left" w:pos="502"/>
          <w:tab w:val="left" w:pos="567"/>
        </w:tabs>
        <w:spacing w:before="156" w:beforeLines="50" w:after="156" w:afterLines="50" w:line="440" w:lineRule="exact"/>
        <w:rPr>
          <w:rFonts w:hint="eastAsia" w:ascii="仿宋_GB2312" w:hAnsi="仿宋_GB2312" w:eastAsia="仿宋_GB2312" w:cs="仿宋_GB2312"/>
          <w:highlight w:val="none"/>
        </w:rPr>
      </w:pPr>
    </w:p>
    <w:p w14:paraId="13B76AED">
      <w:pPr>
        <w:spacing w:line="440" w:lineRule="exact"/>
        <w:rPr>
          <w:rFonts w:hint="eastAsia" w:ascii="仿宋_GB2312" w:hAnsi="仿宋_GB2312" w:eastAsia="仿宋_GB2312" w:cs="仿宋_GB2312"/>
          <w:b/>
          <w:bCs/>
          <w:highlight w:val="none"/>
        </w:rPr>
      </w:pPr>
      <w:r>
        <w:rPr>
          <w:rFonts w:hint="eastAsia" w:ascii="仿宋_GB2312" w:hAnsi="仿宋_GB2312" w:eastAsia="仿宋_GB2312" w:cs="仿宋_GB2312"/>
          <w:highlight w:val="none"/>
          <w:lang w:eastAsia="zh-CN"/>
        </w:rPr>
        <w:t>2、</w:t>
      </w:r>
      <w:r>
        <w:rPr>
          <w:rFonts w:hint="eastAsia" w:ascii="仿宋_GB2312" w:hAnsi="仿宋_GB2312" w:eastAsia="仿宋_GB2312" w:cs="仿宋_GB2312"/>
          <w:b/>
          <w:bCs/>
          <w:highlight w:val="none"/>
        </w:rPr>
        <w:t>租赁保证金</w:t>
      </w:r>
    </w:p>
    <w:p w14:paraId="657A39D2">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2.1租赁保证金以租赁期届满前2个月的租金金额及</w:t>
      </w:r>
      <w:r>
        <w:rPr>
          <w:rFonts w:hint="eastAsia" w:ascii="仿宋_GB2312" w:hAnsi="仿宋_GB2312" w:eastAsia="仿宋_GB2312" w:cs="仿宋_GB2312"/>
          <w:highlight w:val="none"/>
          <w:lang w:val="en-US" w:eastAsia="zh-CN"/>
        </w:rPr>
        <w:t>2个月的</w:t>
      </w:r>
      <w:r>
        <w:rPr>
          <w:rFonts w:hint="eastAsia" w:ascii="仿宋_GB2312" w:hAnsi="仿宋_GB2312" w:eastAsia="仿宋_GB2312" w:cs="仿宋_GB2312"/>
          <w:highlight w:val="none"/>
        </w:rPr>
        <w:t>物业管理费总额收取，即¥</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元（大写：</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方应在本合同签订之日起10个工作日内支付给甲方，甲方应同时开具租赁合同保证金收据给予</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w:t>
      </w:r>
    </w:p>
    <w:p w14:paraId="47CAE8CE">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2.2租赁期限届满</w:t>
      </w:r>
      <w:r>
        <w:rPr>
          <w:rFonts w:hint="eastAsia" w:ascii="仿宋_GB2312" w:hAnsi="仿宋_GB2312" w:eastAsia="仿宋_GB2312" w:cs="仿宋_GB2312"/>
          <w:highlight w:val="none"/>
          <w:lang w:val="en-US" w:eastAsia="zh-CN"/>
        </w:rPr>
        <w:t>后</w:t>
      </w:r>
      <w:r>
        <w:rPr>
          <w:rFonts w:hint="eastAsia" w:ascii="仿宋_GB2312" w:hAnsi="仿宋_GB2312" w:eastAsia="仿宋_GB2312" w:cs="仿宋_GB2312"/>
          <w:highlight w:val="none"/>
        </w:rPr>
        <w:t>，在</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方结清租赁期内所有租金、物业管理费、其他应付费用及因本次租赁行为所产生的一切费用，并按本合同约定履行了向甲方</w:t>
      </w:r>
      <w:r>
        <w:rPr>
          <w:rFonts w:hint="eastAsia" w:ascii="仿宋_GB2312" w:hAnsi="仿宋_GB2312" w:eastAsia="仿宋_GB2312" w:cs="仿宋_GB2312"/>
          <w:color w:val="auto"/>
          <w:highlight w:val="none"/>
          <w:lang w:val="en-US" w:eastAsia="zh-CN"/>
        </w:rPr>
        <w:t>交付</w:t>
      </w:r>
      <w:r>
        <w:rPr>
          <w:rFonts w:hint="eastAsia" w:ascii="仿宋_GB2312" w:hAnsi="仿宋_GB2312" w:eastAsia="仿宋_GB2312" w:cs="仿宋_GB2312"/>
          <w:highlight w:val="none"/>
        </w:rPr>
        <w:t>该物业时应承担的所有义务且经甲</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方核实无其他违约行为后30日内，</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方凭甲方开具的租赁合同保证金收据原件向甲方申请退还租赁合同保证金，甲方予以全额退还（不计付利息）。</w:t>
      </w:r>
    </w:p>
    <w:p w14:paraId="6EE61710">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2.3在租赁期限内，甲方行使本合同中约定的租赁保证金抵扣权，将租赁保证金抵扣相应的违约金、租金等费用的，甲方有权要求</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方补齐租赁保证金，使租赁保证金维持本合同2.1约定的金额。</w:t>
      </w:r>
    </w:p>
    <w:p w14:paraId="2CE7B50A">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highlight w:val="none"/>
        </w:rPr>
        <w:t>2.4</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方通过</w:t>
      </w:r>
      <w:r>
        <w:rPr>
          <w:rFonts w:hint="eastAsia" w:ascii="仿宋_GB2312" w:hAnsi="仿宋_GB2312" w:eastAsia="仿宋_GB2312" w:cs="仿宋_GB2312"/>
          <w:highlight w:val="none"/>
          <w:lang w:eastAsia="zh-CN"/>
        </w:rPr>
        <w:t>银行转账的</w:t>
      </w:r>
      <w:r>
        <w:rPr>
          <w:rFonts w:hint="eastAsia" w:ascii="仿宋_GB2312" w:hAnsi="仿宋_GB2312" w:eastAsia="仿宋_GB2312" w:cs="仿宋_GB2312"/>
          <w:highlight w:val="none"/>
        </w:rPr>
        <w:t>方式将租金、租赁保证金等应交费用汇至甲方指定的</w:t>
      </w:r>
      <w:r>
        <w:rPr>
          <w:rFonts w:hint="eastAsia" w:ascii="仿宋_GB2312" w:hAnsi="仿宋_GB2312" w:eastAsia="仿宋_GB2312" w:cs="仿宋_GB2312"/>
          <w:highlight w:val="none"/>
          <w:lang w:eastAsia="zh-CN"/>
        </w:rPr>
        <w:t>银行账号：</w:t>
      </w:r>
    </w:p>
    <w:p w14:paraId="28EC7441">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账户：</w:t>
      </w:r>
      <w:r>
        <w:rPr>
          <w:rFonts w:hint="eastAsia" w:ascii="仿宋_GB2312" w:hAnsi="仿宋_GB2312" w:eastAsia="仿宋_GB2312" w:cs="仿宋_GB2312"/>
          <w:color w:val="auto"/>
          <w:highlight w:val="none"/>
          <w:u w:val="single"/>
        </w:rPr>
        <w:t>佛山市顺德城建集团有限公司</w:t>
      </w:r>
    </w:p>
    <w:p w14:paraId="572169D8">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甲方开户银行：广东顺德农村商业银行股份有限公司乐从东平分理处</w:t>
      </w:r>
    </w:p>
    <w:p w14:paraId="5DCC7BDB">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甲方开户账号：801101000849937710</w:t>
      </w:r>
    </w:p>
    <w:p w14:paraId="5A7BF9F4">
      <w:pPr>
        <w:spacing w:line="440" w:lineRule="exact"/>
        <w:rPr>
          <w:rFonts w:hint="eastAsia" w:ascii="仿宋_GB2312" w:hAnsi="仿宋_GB2312" w:eastAsia="仿宋_GB2312" w:cs="仿宋_GB2312"/>
          <w:highlight w:val="none"/>
        </w:rPr>
      </w:pPr>
    </w:p>
    <w:p w14:paraId="5E4C1011">
      <w:pPr>
        <w:spacing w:before="156" w:beforeLines="50" w:after="156" w:afterLines="50" w:line="440" w:lineRule="exact"/>
        <w:ind w:right="322" w:rightChars="134"/>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lang w:eastAsia="zh-CN"/>
        </w:rPr>
        <w:t>3、</w:t>
      </w:r>
      <w:r>
        <w:rPr>
          <w:rFonts w:hint="eastAsia" w:ascii="仿宋_GB2312" w:hAnsi="仿宋_GB2312" w:eastAsia="仿宋_GB2312" w:cs="仿宋_GB2312"/>
          <w:b/>
          <w:bCs/>
          <w:highlight w:val="none"/>
        </w:rPr>
        <w:t>物业管理费</w:t>
      </w:r>
    </w:p>
    <w:p w14:paraId="667CC2D4">
      <w:pPr>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3.1</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方应于签署本合同后</w:t>
      </w:r>
      <w:r>
        <w:rPr>
          <w:rFonts w:hint="eastAsia" w:ascii="仿宋_GB2312" w:hAnsi="仿宋_GB2312" w:eastAsia="仿宋_GB2312" w:cs="仿宋_GB2312"/>
          <w:kern w:val="0"/>
          <w:szCs w:val="21"/>
          <w:highlight w:val="none"/>
        </w:rPr>
        <w:t>15</w:t>
      </w:r>
      <w:r>
        <w:rPr>
          <w:rFonts w:hint="eastAsia" w:ascii="仿宋_GB2312" w:hAnsi="仿宋_GB2312" w:eastAsia="仿宋_GB2312" w:cs="仿宋_GB2312"/>
          <w:highlight w:val="none"/>
        </w:rPr>
        <w:t>日内，与物业管理公司</w:t>
      </w:r>
      <w:bookmarkStart w:id="8" w:name="Text12"/>
      <w:r>
        <w:rPr>
          <w:rFonts w:hint="eastAsia" w:ascii="仿宋_GB2312" w:hAnsi="仿宋_GB2312" w:eastAsia="仿宋_GB2312" w:cs="仿宋_GB2312"/>
          <w:highlight w:val="none"/>
          <w:u w:val="single"/>
        </w:rPr>
        <w:fldChar w:fldCharType="begin">
          <w:ffData>
            <w:name w:val="Text12"/>
            <w:enabled/>
            <w:calcOnExit w:val="0"/>
            <w:textInput/>
          </w:ffData>
        </w:fldChar>
      </w:r>
      <w:r>
        <w:rPr>
          <w:rFonts w:hint="eastAsia" w:ascii="仿宋_GB2312" w:hAnsi="仿宋_GB2312" w:eastAsia="仿宋_GB2312" w:cs="仿宋_GB2312"/>
          <w:highlight w:val="none"/>
          <w:u w:val="single"/>
        </w:rPr>
        <w:instrText xml:space="preserve">FORMTEXT</w:instrText>
      </w:r>
      <w:r>
        <w:rPr>
          <w:rFonts w:hint="eastAsia" w:ascii="仿宋_GB2312" w:hAnsi="仿宋_GB2312" w:eastAsia="仿宋_GB2312" w:cs="仿宋_GB2312"/>
          <w:highlight w:val="none"/>
          <w:u w:val="single"/>
        </w:rPr>
        <w:fldChar w:fldCharType="separate"/>
      </w:r>
      <w:r>
        <w:rPr>
          <w:rFonts w:hint="default" w:ascii="仿宋_GB2312" w:hAnsi="仿宋_GB2312" w:eastAsia="仿宋_GB2312" w:cs="仿宋_GB2312"/>
          <w:highlight w:val="none"/>
          <w:u w:val="single"/>
          <w:lang w:val="en-US"/>
        </w:rPr>
        <w:t>     </w:t>
      </w:r>
      <w:r>
        <w:rPr>
          <w:rFonts w:hint="eastAsia" w:ascii="仿宋_GB2312" w:hAnsi="仿宋_GB2312" w:eastAsia="仿宋_GB2312" w:cs="仿宋_GB2312"/>
          <w:highlight w:val="none"/>
          <w:u w:val="single"/>
        </w:rPr>
        <w:fldChar w:fldCharType="end"/>
      </w:r>
      <w:bookmarkEnd w:id="8"/>
      <w:r>
        <w:rPr>
          <w:rFonts w:hint="eastAsia" w:ascii="仿宋_GB2312" w:hAnsi="仿宋_GB2312" w:eastAsia="仿宋_GB2312" w:cs="仿宋_GB2312"/>
          <w:highlight w:val="none"/>
        </w:rPr>
        <w:t>签订物业服务协议。</w:t>
      </w:r>
    </w:p>
    <w:p w14:paraId="69610ABB">
      <w:pPr>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3.2</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方须按物业服务协议约定向物业管理公司支付物业管理费，具体的收费办法及标准</w:t>
      </w:r>
      <w:r>
        <w:rPr>
          <w:rFonts w:hint="eastAsia" w:ascii="仿宋_GB2312" w:hAnsi="仿宋_GB2312" w:eastAsia="仿宋_GB2312" w:cs="仿宋_GB2312"/>
          <w:highlight w:val="none"/>
          <w:lang w:val="en-US" w:eastAsia="zh-CN"/>
        </w:rPr>
        <w:t>以丙方与物业管理公司签订的物业服务协议为准，甲方不代收物业管理费</w:t>
      </w:r>
      <w:r>
        <w:rPr>
          <w:rFonts w:hint="eastAsia" w:ascii="仿宋_GB2312" w:hAnsi="仿宋_GB2312" w:eastAsia="仿宋_GB2312" w:cs="仿宋_GB2312"/>
          <w:highlight w:val="none"/>
        </w:rPr>
        <w:t>。</w:t>
      </w:r>
    </w:p>
    <w:p w14:paraId="27976544">
      <w:pPr>
        <w:spacing w:before="156" w:beforeLines="50" w:after="156" w:afterLines="50" w:line="440" w:lineRule="exact"/>
        <w:ind w:right="322" w:rightChars="134"/>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lang w:eastAsia="zh-CN"/>
        </w:rPr>
        <w:t>4、</w:t>
      </w:r>
      <w:r>
        <w:rPr>
          <w:rFonts w:hint="eastAsia" w:ascii="仿宋_GB2312" w:hAnsi="仿宋_GB2312" w:eastAsia="仿宋_GB2312" w:cs="仿宋_GB2312"/>
          <w:b/>
          <w:bCs/>
          <w:highlight w:val="none"/>
          <w:lang w:val="en-US" w:eastAsia="zh-CN"/>
        </w:rPr>
        <w:t>丙</w:t>
      </w:r>
      <w:r>
        <w:rPr>
          <w:rFonts w:hint="eastAsia" w:ascii="仿宋_GB2312" w:hAnsi="仿宋_GB2312" w:eastAsia="仿宋_GB2312" w:cs="仿宋_GB2312"/>
          <w:b/>
          <w:bCs/>
          <w:highlight w:val="none"/>
        </w:rPr>
        <w:t>方应缴纳的其他费用</w:t>
      </w:r>
    </w:p>
    <w:p w14:paraId="32F1827A">
      <w:pPr>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4.1因该物业租赁行为产生的税费（印花税、登记费、公证费及其他有关的税项及费用）由甲</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双方按国家规定各自缴纳。</w:t>
      </w:r>
    </w:p>
    <w:p w14:paraId="0EB5A46A">
      <w:pPr>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4.2</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方须按与物业管理公司签订的物业服务协议要求向其支付水电费、水电公摊费、变线电损耗费、垃圾费、物业管理费、违约金（如有）及其他应付的费用。具体支付时间、方式、标准等以</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方与物业管理公司签订的服务协议约定为准。</w:t>
      </w:r>
    </w:p>
    <w:p w14:paraId="40EE41DF">
      <w:pPr>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4.3 因</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方未与物业管理公司签订物业服务协议或逾期向物业管理公司支付水电费、水电公摊费、变线电损耗费、垃圾费、物业管理费等费用或因物业服务协议约定的其他违约情形给</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方造成的一切损失由</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方自行承担，甲方概不承担由此产生的任何责任。如因此导致甲方被物业管理公司或其他权利主体追偿或追究责任的，视为</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方违约，</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方应赔偿甲方由此造成的一切损失。</w:t>
      </w:r>
    </w:p>
    <w:p w14:paraId="685741C5">
      <w:pPr>
        <w:spacing w:line="440" w:lineRule="exact"/>
        <w:rPr>
          <w:rFonts w:hint="eastAsia" w:ascii="仿宋_GB2312" w:hAnsi="仿宋_GB2312" w:eastAsia="仿宋_GB2312" w:cs="仿宋_GB2312"/>
          <w:b/>
          <w:bCs/>
          <w:highlight w:val="none"/>
        </w:rPr>
      </w:pPr>
    </w:p>
    <w:p w14:paraId="54E00573">
      <w:pPr>
        <w:spacing w:line="440" w:lineRule="exact"/>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第</w:t>
      </w:r>
      <w:r>
        <w:rPr>
          <w:rFonts w:hint="eastAsia" w:ascii="仿宋_GB2312" w:hAnsi="仿宋_GB2312" w:eastAsia="仿宋_GB2312" w:cs="仿宋_GB2312"/>
          <w:b/>
          <w:bCs/>
          <w:highlight w:val="none"/>
          <w:lang w:val="en-US" w:eastAsia="zh-CN"/>
        </w:rPr>
        <w:t>四</w:t>
      </w:r>
      <w:r>
        <w:rPr>
          <w:rFonts w:hint="eastAsia" w:ascii="仿宋_GB2312" w:hAnsi="仿宋_GB2312" w:eastAsia="仿宋_GB2312" w:cs="仿宋_GB2312"/>
          <w:b/>
          <w:bCs/>
          <w:highlight w:val="none"/>
        </w:rPr>
        <w:t>条 物业使用</w:t>
      </w:r>
    </w:p>
    <w:p w14:paraId="17B55214">
      <w:pPr>
        <w:tabs>
          <w:tab w:val="left" w:pos="1440"/>
        </w:tabs>
        <w:spacing w:line="440" w:lineRule="exact"/>
        <w:rPr>
          <w:rFonts w:hint="eastAsia" w:ascii="仿宋_GB2312" w:hAnsi="仿宋_GB2312" w:eastAsia="仿宋_GB2312" w:cs="仿宋_GB2312"/>
          <w:bCs/>
          <w:color w:val="000000"/>
          <w:highlight w:val="none"/>
        </w:rPr>
      </w:pPr>
      <w:r>
        <w:rPr>
          <w:rFonts w:hint="eastAsia" w:ascii="仿宋_GB2312" w:hAnsi="仿宋_GB2312" w:eastAsia="仿宋_GB2312" w:cs="仿宋_GB2312"/>
          <w:bCs/>
          <w:color w:val="000000"/>
          <w:highlight w:val="none"/>
          <w:lang w:eastAsia="zh-CN"/>
        </w:rPr>
        <w:t>1、</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方保证承租该物业期间遵守国家法律、法规、规章和政府其他规范性文件的各项规定，遵守甲方及物业管理公司的管理制度，不违法经营或者进行违法犯罪活动。因</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方不遵守有关政府主管部门所制定的规定所引致的所有后果，均由</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方自行承担，概与甲</w:t>
      </w:r>
      <w:r>
        <w:rPr>
          <w:rFonts w:hint="eastAsia" w:ascii="仿宋_GB2312" w:hAnsi="仿宋_GB2312" w:eastAsia="仿宋_GB2312" w:cs="仿宋_GB2312"/>
          <w:bCs/>
          <w:color w:val="000000"/>
          <w:highlight w:val="none"/>
          <w:lang w:eastAsia="zh-CN"/>
        </w:rPr>
        <w:t>、</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方无关。</w:t>
      </w:r>
    </w:p>
    <w:p w14:paraId="34B34EA8">
      <w:pPr>
        <w:spacing w:line="440" w:lineRule="exact"/>
        <w:rPr>
          <w:rFonts w:hint="eastAsia" w:ascii="仿宋_GB2312" w:hAnsi="仿宋_GB2312" w:eastAsia="仿宋_GB2312" w:cs="仿宋_GB2312"/>
          <w:bCs/>
          <w:color w:val="000000"/>
          <w:highlight w:val="none"/>
        </w:rPr>
      </w:pPr>
      <w:r>
        <w:rPr>
          <w:rFonts w:hint="eastAsia" w:ascii="仿宋_GB2312" w:hAnsi="仿宋_GB2312" w:eastAsia="仿宋_GB2312" w:cs="仿宋_GB2312"/>
          <w:bCs/>
          <w:color w:val="000000"/>
          <w:highlight w:val="none"/>
          <w:lang w:eastAsia="zh-CN"/>
        </w:rPr>
        <w:t>2、</w:t>
      </w:r>
      <w:r>
        <w:rPr>
          <w:rFonts w:hint="eastAsia" w:ascii="仿宋_GB2312" w:hAnsi="仿宋_GB2312" w:eastAsia="仿宋_GB2312" w:cs="仿宋_GB2312"/>
          <w:bCs/>
          <w:color w:val="000000"/>
          <w:highlight w:val="none"/>
        </w:rPr>
        <w:t>租赁期内</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方保证严格按照约定用途使用该物业</w:t>
      </w:r>
      <w:r>
        <w:rPr>
          <w:rFonts w:hint="eastAsia" w:ascii="仿宋_GB2312" w:hAnsi="仿宋_GB2312" w:eastAsia="仿宋_GB2312" w:cs="仿宋_GB2312"/>
          <w:bCs/>
          <w:color w:val="000000"/>
          <w:highlight w:val="none"/>
          <w:lang w:eastAsia="zh-CN"/>
        </w:rPr>
        <w:t>，在</w:t>
      </w:r>
      <w:r>
        <w:rPr>
          <w:rFonts w:hint="eastAsia" w:ascii="仿宋_GB2312" w:hAnsi="仿宋_GB2312" w:eastAsia="仿宋_GB2312" w:cs="仿宋_GB2312"/>
          <w:bCs/>
          <w:color w:val="000000"/>
          <w:highlight w:val="none"/>
        </w:rPr>
        <w:t>未征得甲</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方书面同意且获得相关政府部门批准（如需政府批准）前，</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方不得擅自改变使用用途，否则视为</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方根本违约，甲方有权解除本合同并按照约定追究</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方违约责任。</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方如确有客观原因需变更用途，需提前30天向甲</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方提出书面申请，并经甲</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方书面同意后，方可变更用途。</w:t>
      </w:r>
    </w:p>
    <w:p w14:paraId="1C95A59C">
      <w:pPr>
        <w:spacing w:line="440" w:lineRule="exact"/>
        <w:rPr>
          <w:rFonts w:hint="eastAsia" w:ascii="仿宋_GB2312" w:hAnsi="仿宋_GB2312" w:eastAsia="仿宋_GB2312" w:cs="仿宋_GB2312"/>
          <w:bCs/>
          <w:color w:val="000000"/>
          <w:highlight w:val="none"/>
        </w:rPr>
      </w:pPr>
      <w:r>
        <w:rPr>
          <w:rFonts w:hint="eastAsia" w:ascii="仿宋_GB2312" w:hAnsi="仿宋_GB2312" w:eastAsia="仿宋_GB2312" w:cs="仿宋_GB2312"/>
          <w:bCs/>
          <w:color w:val="000000"/>
          <w:highlight w:val="none"/>
          <w:lang w:eastAsia="zh-CN"/>
        </w:rPr>
        <w:t>3、</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方及其工作人员在该物业内的经营活动、债权债务、事故责任及其对他人的侵权行为、违约行为，由</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方自行承担相应的法律责任，与甲</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方无关。如果导致甲方损失或对外承担赔偿责任的（包括但不限于诉讼费用及律师费用支出、其他损失等），甲</w:t>
      </w:r>
      <w:r>
        <w:rPr>
          <w:rFonts w:hint="eastAsia" w:ascii="仿宋_GB2312" w:hAnsi="仿宋_GB2312" w:eastAsia="仿宋_GB2312" w:cs="仿宋_GB2312"/>
          <w:bCs/>
          <w:color w:val="000000"/>
          <w:highlight w:val="none"/>
          <w:lang w:eastAsia="zh-CN"/>
        </w:rPr>
        <w:t>、</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方有权直接在</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方已交</w:t>
      </w:r>
      <w:r>
        <w:rPr>
          <w:rFonts w:hint="eastAsia" w:ascii="仿宋_GB2312" w:hAnsi="仿宋_GB2312" w:eastAsia="仿宋_GB2312" w:cs="仿宋_GB2312"/>
          <w:bCs/>
          <w:color w:val="000000"/>
          <w:highlight w:val="none"/>
          <w:lang w:val="en-US" w:eastAsia="zh-CN"/>
        </w:rPr>
        <w:t>的</w:t>
      </w:r>
      <w:r>
        <w:rPr>
          <w:rFonts w:hint="eastAsia" w:ascii="仿宋_GB2312" w:hAnsi="仿宋_GB2312" w:eastAsia="仿宋_GB2312" w:cs="仿宋_GB2312"/>
          <w:bCs/>
          <w:color w:val="000000"/>
          <w:highlight w:val="none"/>
        </w:rPr>
        <w:t>任一笔款项中抵扣，已交款不足以抵扣的，甲</w:t>
      </w:r>
      <w:r>
        <w:rPr>
          <w:rFonts w:hint="eastAsia" w:ascii="仿宋_GB2312" w:hAnsi="仿宋_GB2312" w:eastAsia="仿宋_GB2312" w:cs="仿宋_GB2312"/>
          <w:bCs/>
          <w:color w:val="000000"/>
          <w:highlight w:val="none"/>
          <w:lang w:eastAsia="zh-CN"/>
        </w:rPr>
        <w:t>、</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方还有权另行追偿。</w:t>
      </w:r>
    </w:p>
    <w:p w14:paraId="75B89462">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4、</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方使用该物业时不得超过该物业荷载，如因</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方违反负荷限制约定，造成建筑及设施损坏或人员伤亡的，一切责任均由</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方承担。生产设备锚固或改动建筑物任何部分均须经甲</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方同意后方能施工。</w:t>
      </w:r>
    </w:p>
    <w:p w14:paraId="058C1FAE">
      <w:pPr>
        <w:spacing w:line="440" w:lineRule="exact"/>
        <w:rPr>
          <w:rFonts w:hint="eastAsia" w:ascii="仿宋_GB2312" w:hAnsi="仿宋_GB2312" w:eastAsia="仿宋_GB2312" w:cs="仿宋_GB2312"/>
          <w:bCs/>
          <w:color w:val="000000"/>
          <w:highlight w:val="none"/>
        </w:rPr>
      </w:pPr>
      <w:r>
        <w:rPr>
          <w:rFonts w:hint="eastAsia" w:ascii="仿宋_GB2312" w:hAnsi="仿宋_GB2312" w:eastAsia="仿宋_GB2312" w:cs="仿宋_GB2312"/>
          <w:bCs/>
          <w:color w:val="000000"/>
          <w:highlight w:val="none"/>
          <w:lang w:eastAsia="zh-CN"/>
        </w:rPr>
        <w:t>5、</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方不得占用该物业以外的其他公共地方。未经甲</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方书面同意及办理必要的政府审批手续，</w:t>
      </w:r>
      <w:bookmarkStart w:id="9" w:name="_Hlk53532204"/>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方不应也不得在该物业以外其他部位</w:t>
      </w:r>
      <w:r>
        <w:rPr>
          <w:rFonts w:hint="eastAsia" w:ascii="仿宋_GB2312" w:hAnsi="仿宋_GB2312" w:eastAsia="仿宋_GB2312" w:cs="仿宋_GB2312"/>
          <w:bCs/>
          <w:color w:val="000000"/>
          <w:highlight w:val="none"/>
          <w:lang w:eastAsia="zh-CN"/>
        </w:rPr>
        <w:t>竖立</w:t>
      </w:r>
      <w:r>
        <w:rPr>
          <w:rFonts w:hint="eastAsia" w:ascii="仿宋_GB2312" w:hAnsi="仿宋_GB2312" w:eastAsia="仿宋_GB2312" w:cs="仿宋_GB2312"/>
          <w:bCs/>
          <w:color w:val="000000"/>
          <w:highlight w:val="none"/>
        </w:rPr>
        <w:t>广告牌或附加任何物件或</w:t>
      </w:r>
      <w:r>
        <w:rPr>
          <w:rFonts w:hint="eastAsia" w:ascii="仿宋_GB2312" w:hAnsi="仿宋_GB2312" w:eastAsia="仿宋_GB2312" w:cs="仿宋_GB2312"/>
          <w:color w:val="auto"/>
          <w:highlight w:val="none"/>
          <w:lang w:val="en-US" w:eastAsia="zh-CN"/>
        </w:rPr>
        <w:t>涂刷</w:t>
      </w:r>
      <w:r>
        <w:rPr>
          <w:rFonts w:hint="eastAsia" w:ascii="仿宋_GB2312" w:hAnsi="仿宋_GB2312" w:eastAsia="仿宋_GB2312" w:cs="仿宋_GB2312"/>
          <w:bCs/>
          <w:color w:val="000000"/>
          <w:highlight w:val="none"/>
        </w:rPr>
        <w:t>任何涂料或做任何标记或做出任何更改</w:t>
      </w:r>
      <w:bookmarkEnd w:id="9"/>
      <w:r>
        <w:rPr>
          <w:rFonts w:hint="eastAsia" w:ascii="仿宋_GB2312" w:hAnsi="仿宋_GB2312" w:eastAsia="仿宋_GB2312" w:cs="仿宋_GB2312"/>
          <w:bCs/>
          <w:color w:val="000000"/>
          <w:highlight w:val="none"/>
        </w:rPr>
        <w:t>，包括但不局限于该物业的外立面、窗户、室内门外。同时，未经甲</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方、物业管理公司书面同意，</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方不得在该物业之外的楼宇公共区域摆放物品或进行商品展览、展销。</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方需在收到甲</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方通知起1日内清除完毕所占用的公共区域上的物品或设施。</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方未经甲</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方同意占用该物业以外的公共区域的，由此产生法律责任及损失由</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方自行承担，导致甲方损失的，甲方有权直接在</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方已</w:t>
      </w:r>
      <w:r>
        <w:rPr>
          <w:rFonts w:hint="eastAsia" w:ascii="仿宋_GB2312" w:hAnsi="仿宋_GB2312" w:eastAsia="仿宋_GB2312" w:cs="仿宋_GB2312"/>
          <w:bCs/>
          <w:color w:val="000000"/>
          <w:highlight w:val="none"/>
          <w:lang w:eastAsia="zh-CN"/>
        </w:rPr>
        <w:t>交付</w:t>
      </w:r>
      <w:r>
        <w:rPr>
          <w:rFonts w:hint="eastAsia" w:ascii="仿宋_GB2312" w:hAnsi="仿宋_GB2312" w:eastAsia="仿宋_GB2312" w:cs="仿宋_GB2312"/>
          <w:bCs/>
          <w:color w:val="000000"/>
          <w:highlight w:val="none"/>
          <w:lang w:val="en-US" w:eastAsia="zh-CN"/>
        </w:rPr>
        <w:t>的</w:t>
      </w:r>
      <w:r>
        <w:rPr>
          <w:rFonts w:hint="eastAsia" w:ascii="仿宋_GB2312" w:hAnsi="仿宋_GB2312" w:eastAsia="仿宋_GB2312" w:cs="仿宋_GB2312"/>
          <w:bCs/>
          <w:color w:val="000000"/>
          <w:highlight w:val="none"/>
        </w:rPr>
        <w:t>任一笔款项中抵扣并追偿。</w:t>
      </w:r>
    </w:p>
    <w:p w14:paraId="1003673F">
      <w:pPr>
        <w:spacing w:line="440" w:lineRule="exact"/>
        <w:rPr>
          <w:rFonts w:hint="eastAsia" w:ascii="仿宋_GB2312" w:hAnsi="仿宋_GB2312" w:eastAsia="仿宋_GB2312" w:cs="仿宋_GB2312"/>
          <w:bCs/>
          <w:color w:val="000000"/>
          <w:highlight w:val="none"/>
        </w:rPr>
      </w:pPr>
      <w:r>
        <w:rPr>
          <w:rFonts w:hint="eastAsia" w:ascii="仿宋_GB2312" w:hAnsi="仿宋_GB2312" w:eastAsia="仿宋_GB2312" w:cs="仿宋_GB2312"/>
          <w:bCs/>
          <w:color w:val="000000"/>
          <w:highlight w:val="none"/>
          <w:lang w:eastAsia="zh-CN"/>
        </w:rPr>
        <w:t>6、</w:t>
      </w:r>
      <w:r>
        <w:rPr>
          <w:rFonts w:hint="eastAsia" w:ascii="仿宋_GB2312" w:hAnsi="仿宋_GB2312" w:eastAsia="仿宋_GB2312" w:cs="仿宋_GB2312"/>
          <w:bCs/>
          <w:color w:val="000000"/>
          <w:highlight w:val="none"/>
        </w:rPr>
        <w:t>租赁期间，</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方不得擅自改变该物业的结构，不论</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方因何种原因造成房屋或配套设备毁损的，甲</w:t>
      </w:r>
      <w:r>
        <w:rPr>
          <w:rFonts w:hint="eastAsia" w:ascii="仿宋_GB2312" w:hAnsi="仿宋_GB2312" w:eastAsia="仿宋_GB2312" w:cs="仿宋_GB2312"/>
          <w:bCs/>
          <w:color w:val="000000"/>
          <w:highlight w:val="none"/>
          <w:lang w:eastAsia="zh-CN"/>
        </w:rPr>
        <w:t>、</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方均有权要求</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方负责恢复原状；</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方拒不恢复的，甲</w:t>
      </w:r>
      <w:r>
        <w:rPr>
          <w:rFonts w:hint="eastAsia" w:ascii="仿宋_GB2312" w:hAnsi="仿宋_GB2312" w:eastAsia="仿宋_GB2312" w:cs="仿宋_GB2312"/>
          <w:bCs/>
          <w:color w:val="000000"/>
          <w:highlight w:val="none"/>
          <w:lang w:eastAsia="zh-CN"/>
        </w:rPr>
        <w:t>、</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方有权委托第三方进入该物业进行恢复，所产生的一切费用由</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方承担。</w:t>
      </w:r>
    </w:p>
    <w:p w14:paraId="66B0B057">
      <w:pPr>
        <w:spacing w:line="440" w:lineRule="exact"/>
        <w:rPr>
          <w:rFonts w:hint="eastAsia" w:ascii="仿宋_GB2312" w:hAnsi="仿宋_GB2312" w:eastAsia="仿宋_GB2312" w:cs="仿宋_GB2312"/>
          <w:bCs/>
          <w:color w:val="000000"/>
          <w:highlight w:val="none"/>
        </w:rPr>
      </w:pPr>
      <w:r>
        <w:rPr>
          <w:rFonts w:hint="eastAsia" w:ascii="仿宋_GB2312" w:hAnsi="仿宋_GB2312" w:eastAsia="仿宋_GB2312" w:cs="仿宋_GB2312"/>
          <w:bCs/>
          <w:color w:val="000000"/>
          <w:highlight w:val="none"/>
          <w:lang w:val="en-US" w:eastAsia="zh-CN"/>
        </w:rPr>
        <w:t>7、丙</w:t>
      </w:r>
      <w:r>
        <w:rPr>
          <w:rFonts w:hint="eastAsia" w:ascii="仿宋_GB2312" w:hAnsi="仿宋_GB2312" w:eastAsia="仿宋_GB2312" w:cs="仿宋_GB2312"/>
          <w:bCs/>
          <w:color w:val="000000"/>
          <w:highlight w:val="none"/>
        </w:rPr>
        <w:t>方在租赁期间享有租赁物所属设施的使用权，并负责租赁物范围以内的安全、卫生、维护、保养工作。</w:t>
      </w:r>
    </w:p>
    <w:p w14:paraId="293B1D47">
      <w:pPr>
        <w:tabs>
          <w:tab w:val="left" w:pos="1440"/>
        </w:tabs>
        <w:spacing w:before="156" w:beforeLines="50" w:after="156" w:afterLines="50" w:line="440" w:lineRule="exact"/>
        <w:ind w:left="361" w:right="322" w:rightChars="134" w:hanging="361" w:hangingChars="150"/>
        <w:rPr>
          <w:rFonts w:hint="eastAsia" w:ascii="仿宋_GB2312" w:hAnsi="仿宋_GB2312" w:eastAsia="仿宋_GB2312" w:cs="仿宋_GB2312"/>
          <w:b/>
          <w:color w:val="000000"/>
          <w:highlight w:val="none"/>
        </w:rPr>
      </w:pPr>
    </w:p>
    <w:p w14:paraId="7032426E">
      <w:pPr>
        <w:tabs>
          <w:tab w:val="left" w:pos="1440"/>
        </w:tabs>
        <w:spacing w:before="156" w:beforeLines="50" w:after="156" w:afterLines="50" w:line="440" w:lineRule="exact"/>
        <w:ind w:left="361" w:right="322" w:rightChars="134" w:hanging="361" w:hangingChars="150"/>
        <w:rPr>
          <w:rFonts w:hint="eastAsia" w:ascii="仿宋_GB2312" w:hAnsi="仿宋_GB2312" w:eastAsia="仿宋_GB2312" w:cs="仿宋_GB2312"/>
          <w:b/>
          <w:color w:val="000000"/>
          <w:highlight w:val="none"/>
        </w:rPr>
      </w:pPr>
      <w:r>
        <w:rPr>
          <w:rFonts w:hint="eastAsia" w:ascii="仿宋_GB2312" w:hAnsi="仿宋_GB2312" w:eastAsia="仿宋_GB2312" w:cs="仿宋_GB2312"/>
          <w:b/>
          <w:color w:val="000000"/>
          <w:highlight w:val="none"/>
        </w:rPr>
        <w:t>第</w:t>
      </w:r>
      <w:r>
        <w:rPr>
          <w:rFonts w:hint="eastAsia" w:ascii="仿宋_GB2312" w:hAnsi="仿宋_GB2312" w:eastAsia="仿宋_GB2312" w:cs="仿宋_GB2312"/>
          <w:b/>
          <w:color w:val="000000"/>
          <w:highlight w:val="none"/>
          <w:lang w:val="en-US" w:eastAsia="zh-CN"/>
        </w:rPr>
        <w:t>五</w:t>
      </w:r>
      <w:r>
        <w:rPr>
          <w:rFonts w:hint="eastAsia" w:ascii="仿宋_GB2312" w:hAnsi="仿宋_GB2312" w:eastAsia="仿宋_GB2312" w:cs="仿宋_GB2312"/>
          <w:b/>
          <w:color w:val="000000"/>
          <w:highlight w:val="none"/>
        </w:rPr>
        <w:t>条  物业装修</w:t>
      </w:r>
    </w:p>
    <w:p w14:paraId="0388D894">
      <w:pPr>
        <w:spacing w:line="440" w:lineRule="exact"/>
        <w:rPr>
          <w:rFonts w:hint="eastAsia" w:ascii="仿宋_GB2312" w:hAnsi="仿宋_GB2312" w:eastAsia="仿宋_GB2312" w:cs="仿宋_GB2312"/>
          <w:bCs/>
          <w:color w:val="000000"/>
          <w:highlight w:val="none"/>
        </w:rPr>
      </w:pPr>
      <w:r>
        <w:rPr>
          <w:rFonts w:hint="eastAsia" w:ascii="仿宋_GB2312" w:hAnsi="仿宋_GB2312" w:eastAsia="仿宋_GB2312" w:cs="仿宋_GB2312"/>
          <w:bCs/>
          <w:color w:val="000000"/>
          <w:highlight w:val="none"/>
          <w:lang w:eastAsia="zh-CN"/>
        </w:rPr>
        <w:t>1、</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方对该物业进行内部装修时，不得更改该物业的原设计和基本结构，并应在装修前向</w:t>
      </w:r>
      <w:r>
        <w:rPr>
          <w:rFonts w:hint="eastAsia" w:ascii="仿宋_GB2312" w:hAnsi="仿宋_GB2312" w:eastAsia="仿宋_GB2312" w:cs="仿宋_GB2312"/>
          <w:bCs/>
          <w:color w:val="000000"/>
          <w:highlight w:val="none"/>
          <w:lang w:eastAsia="zh-CN"/>
        </w:rPr>
        <w:t>物业管理公司</w:t>
      </w:r>
      <w:r>
        <w:rPr>
          <w:rFonts w:hint="eastAsia" w:ascii="仿宋_GB2312" w:hAnsi="仿宋_GB2312" w:eastAsia="仿宋_GB2312" w:cs="仿宋_GB2312"/>
          <w:bCs/>
          <w:color w:val="000000"/>
          <w:highlight w:val="none"/>
        </w:rPr>
        <w:t>提交装修设计图纸，取得</w:t>
      </w:r>
      <w:r>
        <w:rPr>
          <w:rFonts w:hint="eastAsia" w:ascii="仿宋_GB2312" w:hAnsi="仿宋_GB2312" w:eastAsia="仿宋_GB2312" w:cs="仿宋_GB2312"/>
          <w:bCs/>
          <w:color w:val="000000"/>
          <w:highlight w:val="none"/>
          <w:lang w:eastAsia="zh-CN"/>
        </w:rPr>
        <w:t>物业管理公司</w:t>
      </w:r>
      <w:r>
        <w:rPr>
          <w:rFonts w:hint="eastAsia" w:ascii="仿宋_GB2312" w:hAnsi="仿宋_GB2312" w:eastAsia="仿宋_GB2312" w:cs="仿宋_GB2312"/>
          <w:bCs/>
          <w:color w:val="000000"/>
          <w:highlight w:val="none"/>
        </w:rPr>
        <w:t>书面同意后（</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方应承担的责任不因</w:t>
      </w:r>
      <w:r>
        <w:rPr>
          <w:rFonts w:hint="eastAsia" w:ascii="仿宋_GB2312" w:hAnsi="仿宋_GB2312" w:eastAsia="仿宋_GB2312" w:cs="仿宋_GB2312"/>
          <w:bCs/>
          <w:color w:val="000000"/>
          <w:highlight w:val="none"/>
          <w:lang w:eastAsia="zh-CN"/>
        </w:rPr>
        <w:t>物业管理公司</w:t>
      </w:r>
      <w:r>
        <w:rPr>
          <w:rFonts w:hint="eastAsia" w:ascii="仿宋_GB2312" w:hAnsi="仿宋_GB2312" w:eastAsia="仿宋_GB2312" w:cs="仿宋_GB2312"/>
          <w:bCs/>
          <w:color w:val="000000"/>
          <w:highlight w:val="none"/>
        </w:rPr>
        <w:t>的同意而减轻或者免除），方可施工。需政府有关部门批准的，</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方应取得相关报建批准文件。因向政府部门报批而引起的一切费用均由</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方承担。在装修过程中，</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方及其委托的装修公司需遵守</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方或物业管理公司制定的装修管理制度，并</w:t>
      </w:r>
      <w:r>
        <w:rPr>
          <w:rFonts w:hint="eastAsia" w:ascii="仿宋_GB2312" w:hAnsi="仿宋_GB2312" w:eastAsia="仿宋_GB2312" w:cs="仿宋_GB2312"/>
          <w:bCs/>
          <w:color w:val="000000"/>
          <w:highlight w:val="none"/>
          <w:lang w:eastAsia="zh-CN"/>
        </w:rPr>
        <w:t>承担</w:t>
      </w:r>
      <w:r>
        <w:rPr>
          <w:rFonts w:hint="eastAsia" w:ascii="仿宋_GB2312" w:hAnsi="仿宋_GB2312" w:eastAsia="仿宋_GB2312" w:cs="仿宋_GB2312"/>
          <w:bCs/>
          <w:color w:val="000000"/>
          <w:highlight w:val="none"/>
        </w:rPr>
        <w:t>装修工程中产生之相关费用及其他一切法律责任</w:t>
      </w:r>
      <w:r>
        <w:rPr>
          <w:rFonts w:hint="eastAsia" w:ascii="仿宋_GB2312" w:hAnsi="仿宋_GB2312" w:eastAsia="仿宋_GB2312" w:cs="仿宋_GB2312"/>
          <w:bCs/>
          <w:color w:val="000000"/>
          <w:highlight w:val="none"/>
          <w:lang w:eastAsia="zh-CN"/>
        </w:rPr>
        <w:t>（</w:t>
      </w:r>
      <w:r>
        <w:rPr>
          <w:rFonts w:hint="eastAsia" w:ascii="仿宋_GB2312" w:hAnsi="仿宋_GB2312" w:eastAsia="仿宋_GB2312" w:cs="仿宋_GB2312"/>
          <w:bCs/>
          <w:color w:val="000000"/>
          <w:highlight w:val="none"/>
        </w:rPr>
        <w:t>包括但不限于拆卸、改动及因改动而发生之复建、复原等</w:t>
      </w:r>
      <w:r>
        <w:rPr>
          <w:rFonts w:hint="eastAsia" w:ascii="仿宋_GB2312" w:hAnsi="仿宋_GB2312" w:eastAsia="仿宋_GB2312" w:cs="仿宋_GB2312"/>
          <w:bCs/>
          <w:color w:val="000000"/>
          <w:highlight w:val="none"/>
          <w:lang w:eastAsia="zh-CN"/>
        </w:rPr>
        <w:t>）</w:t>
      </w:r>
      <w:r>
        <w:rPr>
          <w:rFonts w:hint="eastAsia" w:ascii="仿宋_GB2312" w:hAnsi="仿宋_GB2312" w:eastAsia="仿宋_GB2312" w:cs="仿宋_GB2312"/>
          <w:bCs/>
          <w:color w:val="000000"/>
          <w:highlight w:val="none"/>
        </w:rPr>
        <w:t>。</w:t>
      </w:r>
    </w:p>
    <w:p w14:paraId="5F683DFF">
      <w:pPr>
        <w:spacing w:line="440" w:lineRule="exact"/>
        <w:rPr>
          <w:rFonts w:hint="eastAsia" w:ascii="仿宋_GB2312" w:hAnsi="仿宋_GB2312" w:eastAsia="仿宋_GB2312" w:cs="仿宋_GB2312"/>
          <w:bCs/>
          <w:color w:val="000000"/>
          <w:highlight w:val="none"/>
        </w:rPr>
      </w:pPr>
      <w:r>
        <w:rPr>
          <w:rFonts w:hint="eastAsia" w:ascii="仿宋_GB2312" w:hAnsi="仿宋_GB2312" w:eastAsia="仿宋_GB2312" w:cs="仿宋_GB2312"/>
          <w:bCs/>
          <w:color w:val="000000"/>
          <w:highlight w:val="none"/>
          <w:lang w:eastAsia="zh-CN"/>
        </w:rPr>
        <w:t>2、</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方装修完成后应通知物业管理公司，经物业管理公司验收合格，如需报该物业所在</w:t>
      </w:r>
      <w:r>
        <w:rPr>
          <w:rFonts w:hint="eastAsia" w:ascii="仿宋_GB2312" w:hAnsi="仿宋_GB2312" w:eastAsia="仿宋_GB2312" w:cs="仿宋_GB2312"/>
          <w:bCs/>
          <w:color w:val="000000"/>
          <w:highlight w:val="none"/>
          <w:lang w:val="en-US" w:eastAsia="zh-CN"/>
        </w:rPr>
        <w:t>地</w:t>
      </w:r>
      <w:r>
        <w:rPr>
          <w:rFonts w:hint="eastAsia" w:ascii="仿宋_GB2312" w:hAnsi="仿宋_GB2312" w:eastAsia="仿宋_GB2312" w:cs="仿宋_GB2312"/>
          <w:bCs/>
          <w:color w:val="000000"/>
          <w:highlight w:val="none"/>
        </w:rPr>
        <w:t>公安消防部门进行消防验收、备案的，需经消防验收、备案合格并在【</w:t>
      </w:r>
      <w:r>
        <w:rPr>
          <w:rFonts w:hint="eastAsia" w:ascii="仿宋_GB2312" w:hAnsi="仿宋_GB2312" w:eastAsia="仿宋_GB2312" w:cs="仿宋_GB2312"/>
          <w:highlight w:val="none"/>
        </w:rPr>
        <w:t>3</w:t>
      </w:r>
      <w:r>
        <w:rPr>
          <w:rFonts w:hint="eastAsia" w:ascii="仿宋_GB2312" w:hAnsi="仿宋_GB2312" w:eastAsia="仿宋_GB2312" w:cs="仿宋_GB2312"/>
          <w:bCs/>
          <w:color w:val="000000"/>
          <w:highlight w:val="none"/>
        </w:rPr>
        <w:t>】日</w:t>
      </w:r>
      <w:r>
        <w:rPr>
          <w:rFonts w:hint="eastAsia" w:ascii="仿宋_GB2312" w:hAnsi="仿宋_GB2312" w:eastAsia="仿宋_GB2312" w:cs="仿宋_GB2312"/>
          <w:bCs/>
          <w:color w:val="000000"/>
          <w:highlight w:val="none"/>
          <w:lang w:val="en-US" w:eastAsia="zh-CN"/>
        </w:rPr>
        <w:t>内</w:t>
      </w:r>
      <w:r>
        <w:rPr>
          <w:rFonts w:hint="eastAsia" w:ascii="仿宋_GB2312" w:hAnsi="仿宋_GB2312" w:eastAsia="仿宋_GB2312" w:cs="仿宋_GB2312"/>
          <w:bCs/>
          <w:color w:val="000000"/>
          <w:highlight w:val="none"/>
        </w:rPr>
        <w:t>将相关证明资料副本交给</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方存档。完成上述</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方、物业管理公司、消防部门的验收、备案、存档后该物业装修部分方可投入使用。若</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方在未通过</w:t>
      </w:r>
      <w:r>
        <w:rPr>
          <w:rFonts w:hint="eastAsia" w:ascii="仿宋_GB2312" w:hAnsi="仿宋_GB2312" w:eastAsia="仿宋_GB2312" w:cs="仿宋_GB2312"/>
          <w:bCs/>
          <w:color w:val="000000"/>
          <w:highlight w:val="none"/>
          <w:lang w:val="en-US" w:eastAsia="zh-CN"/>
        </w:rPr>
        <w:t>乙</w:t>
      </w:r>
      <w:r>
        <w:rPr>
          <w:rFonts w:hint="eastAsia" w:ascii="仿宋_GB2312" w:hAnsi="仿宋_GB2312" w:eastAsia="仿宋_GB2312" w:cs="仿宋_GB2312"/>
          <w:bCs/>
          <w:color w:val="000000"/>
          <w:highlight w:val="none"/>
        </w:rPr>
        <w:t>方、物业管理公司及消防验收、备案的情况下擅自使用该物业，由此引致的任何后果一概由</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方承担。</w:t>
      </w:r>
    </w:p>
    <w:p w14:paraId="41ABDFB3">
      <w:pPr>
        <w:spacing w:line="440" w:lineRule="exact"/>
        <w:rPr>
          <w:rFonts w:hint="eastAsia" w:ascii="仿宋_GB2312" w:hAnsi="仿宋_GB2312" w:eastAsia="仿宋_GB2312" w:cs="仿宋_GB2312"/>
          <w:bCs/>
          <w:color w:val="000000"/>
          <w:highlight w:val="none"/>
        </w:rPr>
      </w:pPr>
      <w:r>
        <w:rPr>
          <w:rFonts w:hint="eastAsia" w:ascii="仿宋_GB2312" w:hAnsi="仿宋_GB2312" w:eastAsia="仿宋_GB2312" w:cs="仿宋_GB2312"/>
          <w:bCs/>
          <w:color w:val="000000"/>
          <w:highlight w:val="none"/>
          <w:lang w:eastAsia="zh-CN"/>
        </w:rPr>
        <w:t>3、</w:t>
      </w:r>
      <w:r>
        <w:rPr>
          <w:rFonts w:hint="eastAsia" w:ascii="仿宋_GB2312" w:hAnsi="仿宋_GB2312" w:eastAsia="仿宋_GB2312" w:cs="仿宋_GB2312"/>
          <w:bCs/>
          <w:color w:val="000000"/>
          <w:highlight w:val="none"/>
        </w:rPr>
        <w:t>对于</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方于装修中损坏之公共设施及装饰，</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方须及时维修以恢复原状，所产生的费用均由</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方承担。若</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方拒绝恢复原状，甲方可自行组织修复，并有权直接从</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方租赁保证金中扣除恢复原状所需费用，当租赁保证金不足以支付违约金、赔偿金时，甲方有权继续要求</w:t>
      </w:r>
      <w:r>
        <w:rPr>
          <w:rFonts w:hint="eastAsia" w:ascii="仿宋_GB2312" w:hAnsi="仿宋_GB2312" w:eastAsia="仿宋_GB2312" w:cs="仿宋_GB2312"/>
          <w:bCs/>
          <w:color w:val="000000"/>
          <w:highlight w:val="none"/>
          <w:lang w:val="en-US" w:eastAsia="zh-CN"/>
        </w:rPr>
        <w:t>丙</w:t>
      </w:r>
      <w:r>
        <w:rPr>
          <w:rFonts w:hint="eastAsia" w:ascii="仿宋_GB2312" w:hAnsi="仿宋_GB2312" w:eastAsia="仿宋_GB2312" w:cs="仿宋_GB2312"/>
          <w:bCs/>
          <w:color w:val="000000"/>
          <w:highlight w:val="none"/>
        </w:rPr>
        <w:t>方支付。</w:t>
      </w:r>
    </w:p>
    <w:p w14:paraId="6A281AF5">
      <w:pPr>
        <w:pStyle w:val="10"/>
        <w:spacing w:line="440" w:lineRule="exact"/>
        <w:rPr>
          <w:rFonts w:hint="eastAsia" w:ascii="仿宋_GB2312" w:hAnsi="仿宋_GB2312" w:eastAsia="仿宋_GB2312" w:cs="仿宋_GB2312"/>
          <w:bCs/>
          <w:kern w:val="2"/>
          <w:highlight w:val="none"/>
        </w:rPr>
      </w:pPr>
      <w:r>
        <w:rPr>
          <w:rFonts w:hint="eastAsia" w:ascii="仿宋_GB2312" w:hAnsi="仿宋_GB2312" w:eastAsia="仿宋_GB2312" w:cs="仿宋_GB2312"/>
          <w:bCs/>
          <w:kern w:val="2"/>
          <w:highlight w:val="none"/>
          <w:lang w:eastAsia="zh-CN"/>
        </w:rPr>
        <w:t>4.</w:t>
      </w:r>
      <w:r>
        <w:rPr>
          <w:rFonts w:hint="eastAsia" w:ascii="仿宋_GB2312" w:hAnsi="仿宋_GB2312" w:eastAsia="仿宋_GB2312" w:cs="仿宋_GB2312"/>
          <w:bCs/>
          <w:kern w:val="2"/>
          <w:highlight w:val="none"/>
          <w:lang w:val="en-US" w:eastAsia="zh-CN"/>
        </w:rPr>
        <w:t>丙</w:t>
      </w:r>
      <w:r>
        <w:rPr>
          <w:rFonts w:hint="eastAsia" w:ascii="仿宋_GB2312" w:hAnsi="仿宋_GB2312" w:eastAsia="仿宋_GB2312" w:cs="仿宋_GB2312"/>
          <w:bCs/>
          <w:kern w:val="2"/>
          <w:highlight w:val="none"/>
        </w:rPr>
        <w:t>方应自行购买与租赁单元相应的保险，并保证租赁期间持续有效，包括但不限于财产一切险、附加盗窃险、公众责任险。无论</w:t>
      </w:r>
      <w:r>
        <w:rPr>
          <w:rFonts w:hint="eastAsia" w:ascii="仿宋_GB2312" w:hAnsi="仿宋_GB2312" w:eastAsia="仿宋_GB2312" w:cs="仿宋_GB2312"/>
          <w:bCs/>
          <w:kern w:val="2"/>
          <w:highlight w:val="none"/>
          <w:lang w:val="en-US" w:eastAsia="zh-CN"/>
        </w:rPr>
        <w:t>丙</w:t>
      </w:r>
      <w:r>
        <w:rPr>
          <w:rFonts w:hint="eastAsia" w:ascii="仿宋_GB2312" w:hAnsi="仿宋_GB2312" w:eastAsia="仿宋_GB2312" w:cs="仿宋_GB2312"/>
          <w:bCs/>
          <w:kern w:val="2"/>
          <w:highlight w:val="none"/>
        </w:rPr>
        <w:t>方是否购买上述保险，根据法律法规和本合同约定应当由</w:t>
      </w:r>
      <w:r>
        <w:rPr>
          <w:rFonts w:hint="eastAsia" w:ascii="仿宋_GB2312" w:hAnsi="仿宋_GB2312" w:eastAsia="仿宋_GB2312" w:cs="仿宋_GB2312"/>
          <w:bCs/>
          <w:kern w:val="2"/>
          <w:highlight w:val="none"/>
          <w:lang w:val="en-US" w:eastAsia="zh-CN"/>
        </w:rPr>
        <w:t>丙</w:t>
      </w:r>
      <w:r>
        <w:rPr>
          <w:rFonts w:hint="eastAsia" w:ascii="仿宋_GB2312" w:hAnsi="仿宋_GB2312" w:eastAsia="仿宋_GB2312" w:cs="仿宋_GB2312"/>
          <w:bCs/>
          <w:kern w:val="2"/>
          <w:highlight w:val="none"/>
        </w:rPr>
        <w:t>方承担的相关责任及损失均由</w:t>
      </w:r>
      <w:r>
        <w:rPr>
          <w:rFonts w:hint="eastAsia" w:ascii="仿宋_GB2312" w:hAnsi="仿宋_GB2312" w:eastAsia="仿宋_GB2312" w:cs="仿宋_GB2312"/>
          <w:bCs/>
          <w:kern w:val="2"/>
          <w:highlight w:val="none"/>
          <w:lang w:val="en-US" w:eastAsia="zh-CN"/>
        </w:rPr>
        <w:t>丙</w:t>
      </w:r>
      <w:r>
        <w:rPr>
          <w:rFonts w:hint="eastAsia" w:ascii="仿宋_GB2312" w:hAnsi="仿宋_GB2312" w:eastAsia="仿宋_GB2312" w:cs="仿宋_GB2312"/>
          <w:bCs/>
          <w:kern w:val="2"/>
          <w:highlight w:val="none"/>
        </w:rPr>
        <w:t>方自行承担。</w:t>
      </w:r>
    </w:p>
    <w:p w14:paraId="19D35F91">
      <w:pPr>
        <w:pStyle w:val="10"/>
        <w:spacing w:line="440" w:lineRule="exact"/>
        <w:rPr>
          <w:rFonts w:hint="eastAsia" w:ascii="仿宋_GB2312" w:hAnsi="仿宋_GB2312" w:eastAsia="仿宋_GB2312" w:cs="仿宋_GB2312"/>
          <w:bCs/>
          <w:kern w:val="2"/>
          <w:highlight w:val="none"/>
        </w:rPr>
      </w:pPr>
    </w:p>
    <w:p w14:paraId="4CA36860">
      <w:pPr>
        <w:spacing w:line="440" w:lineRule="exact"/>
        <w:rPr>
          <w:rFonts w:hint="eastAsia" w:ascii="仿宋_GB2312" w:hAnsi="仿宋_GB2312" w:eastAsia="仿宋_GB2312" w:cs="仿宋_GB2312"/>
          <w:b/>
          <w:color w:val="000000"/>
          <w:szCs w:val="24"/>
          <w:highlight w:val="none"/>
        </w:rPr>
      </w:pPr>
      <w:r>
        <w:rPr>
          <w:rFonts w:hint="eastAsia" w:ascii="仿宋_GB2312" w:hAnsi="仿宋_GB2312" w:eastAsia="仿宋_GB2312" w:cs="仿宋_GB2312"/>
          <w:b/>
          <w:color w:val="000000"/>
          <w:szCs w:val="24"/>
          <w:highlight w:val="none"/>
        </w:rPr>
        <w:t>第</w:t>
      </w:r>
      <w:r>
        <w:rPr>
          <w:rFonts w:hint="eastAsia" w:ascii="仿宋_GB2312" w:hAnsi="仿宋_GB2312" w:eastAsia="仿宋_GB2312" w:cs="仿宋_GB2312"/>
          <w:b/>
          <w:color w:val="000000"/>
          <w:szCs w:val="24"/>
          <w:highlight w:val="none"/>
          <w:lang w:val="en-US" w:eastAsia="zh-CN"/>
        </w:rPr>
        <w:t>六</w:t>
      </w:r>
      <w:r>
        <w:rPr>
          <w:rFonts w:hint="eastAsia" w:ascii="仿宋_GB2312" w:hAnsi="仿宋_GB2312" w:eastAsia="仿宋_GB2312" w:cs="仿宋_GB2312"/>
          <w:b/>
          <w:color w:val="000000"/>
          <w:szCs w:val="24"/>
          <w:highlight w:val="none"/>
        </w:rPr>
        <w:t>条 物业转租</w:t>
      </w:r>
    </w:p>
    <w:p w14:paraId="3D0DFD9A">
      <w:pPr>
        <w:spacing w:line="440" w:lineRule="exact"/>
        <w:rPr>
          <w:rFonts w:hint="eastAsia" w:ascii="仿宋_GB2312" w:hAnsi="仿宋_GB2312" w:eastAsia="仿宋_GB2312" w:cs="仿宋_GB2312"/>
          <w:bCs/>
          <w:color w:val="000000"/>
          <w:szCs w:val="24"/>
          <w:highlight w:val="none"/>
        </w:rPr>
      </w:pPr>
      <w:r>
        <w:rPr>
          <w:rFonts w:hint="eastAsia" w:ascii="仿宋_GB2312" w:hAnsi="仿宋_GB2312" w:eastAsia="仿宋_GB2312" w:cs="仿宋_GB2312"/>
          <w:bCs/>
          <w:color w:val="000000"/>
          <w:szCs w:val="24"/>
          <w:highlight w:val="none"/>
          <w:lang w:eastAsia="zh-CN"/>
        </w:rPr>
        <w:t>1、</w:t>
      </w:r>
      <w:r>
        <w:rPr>
          <w:rFonts w:hint="eastAsia" w:ascii="仿宋_GB2312" w:hAnsi="仿宋_GB2312" w:eastAsia="仿宋_GB2312" w:cs="仿宋_GB2312"/>
          <w:bCs/>
          <w:color w:val="000000"/>
          <w:szCs w:val="24"/>
          <w:highlight w:val="none"/>
        </w:rPr>
        <w:t>未经甲</w:t>
      </w:r>
      <w:r>
        <w:rPr>
          <w:rFonts w:hint="eastAsia" w:ascii="仿宋_GB2312" w:hAnsi="仿宋_GB2312" w:eastAsia="仿宋_GB2312" w:cs="仿宋_GB2312"/>
          <w:bCs/>
          <w:color w:val="000000"/>
          <w:szCs w:val="24"/>
          <w:highlight w:val="none"/>
          <w:lang w:eastAsia="zh-CN"/>
        </w:rPr>
        <w:t>、</w:t>
      </w:r>
      <w:r>
        <w:rPr>
          <w:rFonts w:hint="eastAsia" w:ascii="仿宋_GB2312" w:hAnsi="仿宋_GB2312" w:eastAsia="仿宋_GB2312" w:cs="仿宋_GB2312"/>
          <w:bCs/>
          <w:color w:val="000000"/>
          <w:szCs w:val="24"/>
          <w:highlight w:val="none"/>
          <w:lang w:val="en-US" w:eastAsia="zh-CN"/>
        </w:rPr>
        <w:t>乙双</w:t>
      </w:r>
      <w:r>
        <w:rPr>
          <w:rFonts w:hint="eastAsia" w:ascii="仿宋_GB2312" w:hAnsi="仿宋_GB2312" w:eastAsia="仿宋_GB2312" w:cs="仿宋_GB2312"/>
          <w:bCs/>
          <w:color w:val="000000"/>
          <w:szCs w:val="24"/>
          <w:highlight w:val="none"/>
        </w:rPr>
        <w:t>方同意，</w:t>
      </w:r>
      <w:r>
        <w:rPr>
          <w:rFonts w:hint="eastAsia" w:ascii="仿宋_GB2312" w:hAnsi="仿宋_GB2312" w:eastAsia="仿宋_GB2312" w:cs="仿宋_GB2312"/>
          <w:bCs/>
          <w:color w:val="000000"/>
          <w:szCs w:val="24"/>
          <w:highlight w:val="none"/>
          <w:lang w:val="en-US" w:eastAsia="zh-CN"/>
        </w:rPr>
        <w:t>丙</w:t>
      </w:r>
      <w:r>
        <w:rPr>
          <w:rFonts w:hint="eastAsia" w:ascii="仿宋_GB2312" w:hAnsi="仿宋_GB2312" w:eastAsia="仿宋_GB2312" w:cs="仿宋_GB2312"/>
          <w:bCs/>
          <w:color w:val="000000"/>
          <w:szCs w:val="24"/>
          <w:highlight w:val="none"/>
        </w:rPr>
        <w:t>方不得擅自转租该物业。</w:t>
      </w:r>
    </w:p>
    <w:p w14:paraId="5E1DDE5B">
      <w:pPr>
        <w:spacing w:line="440" w:lineRule="exact"/>
        <w:rPr>
          <w:rFonts w:hint="eastAsia" w:ascii="仿宋_GB2312" w:hAnsi="仿宋_GB2312" w:eastAsia="仿宋_GB2312" w:cs="仿宋_GB2312"/>
          <w:bCs/>
          <w:color w:val="000000"/>
          <w:szCs w:val="24"/>
          <w:highlight w:val="none"/>
        </w:rPr>
      </w:pPr>
      <w:r>
        <w:rPr>
          <w:rFonts w:hint="eastAsia" w:ascii="仿宋_GB2312" w:hAnsi="仿宋_GB2312" w:eastAsia="仿宋_GB2312" w:cs="仿宋_GB2312"/>
          <w:bCs/>
          <w:color w:val="000000"/>
          <w:szCs w:val="24"/>
          <w:highlight w:val="none"/>
          <w:lang w:eastAsia="zh-CN"/>
        </w:rPr>
        <w:t>2、</w:t>
      </w:r>
      <w:r>
        <w:rPr>
          <w:rFonts w:hint="eastAsia" w:ascii="仿宋_GB2312" w:hAnsi="仿宋_GB2312" w:eastAsia="仿宋_GB2312" w:cs="仿宋_GB2312"/>
          <w:bCs/>
          <w:color w:val="000000"/>
          <w:szCs w:val="24"/>
          <w:highlight w:val="none"/>
        </w:rPr>
        <w:t>转租须经甲</w:t>
      </w:r>
      <w:r>
        <w:rPr>
          <w:rFonts w:hint="eastAsia" w:ascii="仿宋_GB2312" w:hAnsi="仿宋_GB2312" w:eastAsia="仿宋_GB2312" w:cs="仿宋_GB2312"/>
          <w:bCs/>
          <w:color w:val="000000"/>
          <w:szCs w:val="24"/>
          <w:highlight w:val="none"/>
          <w:lang w:eastAsia="zh-CN"/>
        </w:rPr>
        <w:t>、</w:t>
      </w:r>
      <w:r>
        <w:rPr>
          <w:rFonts w:hint="eastAsia" w:ascii="仿宋_GB2312" w:hAnsi="仿宋_GB2312" w:eastAsia="仿宋_GB2312" w:cs="仿宋_GB2312"/>
          <w:bCs/>
          <w:color w:val="000000"/>
          <w:szCs w:val="24"/>
          <w:highlight w:val="none"/>
          <w:lang w:val="en-US" w:eastAsia="zh-CN"/>
        </w:rPr>
        <w:t>乙双</w:t>
      </w:r>
      <w:r>
        <w:rPr>
          <w:rFonts w:hint="eastAsia" w:ascii="仿宋_GB2312" w:hAnsi="仿宋_GB2312" w:eastAsia="仿宋_GB2312" w:cs="仿宋_GB2312"/>
          <w:bCs/>
          <w:color w:val="000000"/>
          <w:szCs w:val="24"/>
          <w:highlight w:val="none"/>
        </w:rPr>
        <w:t>方书面同意，且必须明确</w:t>
      </w:r>
      <w:r>
        <w:rPr>
          <w:rFonts w:hint="eastAsia" w:ascii="仿宋_GB2312" w:hAnsi="仿宋_GB2312" w:eastAsia="仿宋_GB2312" w:cs="仿宋_GB2312"/>
          <w:bCs/>
          <w:color w:val="000000"/>
          <w:szCs w:val="24"/>
          <w:highlight w:val="none"/>
          <w:lang w:val="en-US" w:eastAsia="zh-CN"/>
        </w:rPr>
        <w:t>丙</w:t>
      </w:r>
      <w:r>
        <w:rPr>
          <w:rFonts w:hint="eastAsia" w:ascii="仿宋_GB2312" w:hAnsi="仿宋_GB2312" w:eastAsia="仿宋_GB2312" w:cs="仿宋_GB2312"/>
          <w:bCs/>
          <w:color w:val="000000"/>
          <w:szCs w:val="24"/>
          <w:highlight w:val="none"/>
        </w:rPr>
        <w:t>方进行转租，甲</w:t>
      </w:r>
      <w:r>
        <w:rPr>
          <w:rFonts w:hint="eastAsia" w:ascii="仿宋_GB2312" w:hAnsi="仿宋_GB2312" w:eastAsia="仿宋_GB2312" w:cs="仿宋_GB2312"/>
          <w:bCs/>
          <w:color w:val="000000"/>
          <w:szCs w:val="24"/>
          <w:highlight w:val="none"/>
          <w:lang w:val="en-US" w:eastAsia="zh-CN"/>
        </w:rPr>
        <w:t>乙</w:t>
      </w:r>
      <w:r>
        <w:rPr>
          <w:rFonts w:hint="eastAsia" w:ascii="仿宋_GB2312" w:hAnsi="仿宋_GB2312" w:eastAsia="仿宋_GB2312" w:cs="仿宋_GB2312"/>
          <w:bCs/>
          <w:color w:val="000000"/>
          <w:szCs w:val="24"/>
          <w:highlight w:val="none"/>
        </w:rPr>
        <w:t>方与</w:t>
      </w:r>
      <w:r>
        <w:rPr>
          <w:rFonts w:hint="eastAsia" w:ascii="仿宋_GB2312" w:hAnsi="仿宋_GB2312" w:eastAsia="仿宋_GB2312" w:cs="仿宋_GB2312"/>
          <w:bCs/>
          <w:color w:val="000000"/>
          <w:szCs w:val="24"/>
          <w:highlight w:val="none"/>
          <w:lang w:val="en-US" w:eastAsia="zh-CN"/>
        </w:rPr>
        <w:t>丙</w:t>
      </w:r>
      <w:r>
        <w:rPr>
          <w:rFonts w:hint="eastAsia" w:ascii="仿宋_GB2312" w:hAnsi="仿宋_GB2312" w:eastAsia="仿宋_GB2312" w:cs="仿宋_GB2312"/>
          <w:bCs/>
          <w:color w:val="000000"/>
          <w:szCs w:val="24"/>
          <w:highlight w:val="none"/>
        </w:rPr>
        <w:t>方之间的租赁合同继续有效，第三人不得将该物</w:t>
      </w:r>
      <w:r>
        <w:rPr>
          <w:rFonts w:hint="eastAsia" w:ascii="仿宋_GB2312" w:hAnsi="仿宋_GB2312" w:eastAsia="仿宋_GB2312" w:cs="仿宋_GB2312"/>
          <w:bCs/>
          <w:color w:val="000000"/>
          <w:szCs w:val="24"/>
          <w:highlight w:val="none"/>
          <w:lang w:eastAsia="zh-CN"/>
        </w:rPr>
        <w:t>业</w:t>
      </w:r>
      <w:r>
        <w:rPr>
          <w:rFonts w:hint="eastAsia" w:ascii="仿宋_GB2312" w:hAnsi="仿宋_GB2312" w:eastAsia="仿宋_GB2312" w:cs="仿宋_GB2312"/>
          <w:bCs/>
          <w:color w:val="000000"/>
          <w:szCs w:val="24"/>
          <w:highlight w:val="none"/>
        </w:rPr>
        <w:t>再行转租，第三人对该物业造成损失的，由</w:t>
      </w:r>
      <w:r>
        <w:rPr>
          <w:rFonts w:hint="eastAsia" w:ascii="仿宋_GB2312" w:hAnsi="仿宋_GB2312" w:eastAsia="仿宋_GB2312" w:cs="仿宋_GB2312"/>
          <w:bCs/>
          <w:color w:val="000000"/>
          <w:szCs w:val="24"/>
          <w:highlight w:val="none"/>
          <w:lang w:val="en-US" w:eastAsia="zh-CN"/>
        </w:rPr>
        <w:t>丙</w:t>
      </w:r>
      <w:r>
        <w:rPr>
          <w:rFonts w:hint="eastAsia" w:ascii="仿宋_GB2312" w:hAnsi="仿宋_GB2312" w:eastAsia="仿宋_GB2312" w:cs="仿宋_GB2312"/>
          <w:bCs/>
          <w:color w:val="000000"/>
          <w:szCs w:val="24"/>
          <w:highlight w:val="none"/>
        </w:rPr>
        <w:t>方赔偿损失。</w:t>
      </w:r>
    </w:p>
    <w:p w14:paraId="2464F4C5">
      <w:pPr>
        <w:spacing w:line="440" w:lineRule="exact"/>
        <w:rPr>
          <w:rFonts w:hint="eastAsia" w:ascii="仿宋_GB2312" w:hAnsi="仿宋_GB2312" w:eastAsia="仿宋_GB2312" w:cs="仿宋_GB2312"/>
          <w:bCs/>
          <w:color w:val="000000"/>
          <w:szCs w:val="24"/>
          <w:highlight w:val="none"/>
        </w:rPr>
      </w:pPr>
      <w:r>
        <w:rPr>
          <w:rFonts w:hint="eastAsia" w:ascii="仿宋_GB2312" w:hAnsi="仿宋_GB2312" w:eastAsia="仿宋_GB2312" w:cs="仿宋_GB2312"/>
          <w:bCs/>
          <w:color w:val="000000"/>
          <w:szCs w:val="24"/>
          <w:highlight w:val="none"/>
          <w:lang w:eastAsia="zh-CN"/>
        </w:rPr>
        <w:t>3、</w:t>
      </w:r>
      <w:r>
        <w:rPr>
          <w:rFonts w:hint="eastAsia" w:ascii="仿宋_GB2312" w:hAnsi="仿宋_GB2312" w:eastAsia="仿宋_GB2312" w:cs="仿宋_GB2312"/>
          <w:bCs/>
          <w:color w:val="000000"/>
          <w:szCs w:val="24"/>
          <w:highlight w:val="none"/>
        </w:rPr>
        <w:t>经甲</w:t>
      </w:r>
      <w:r>
        <w:rPr>
          <w:rFonts w:hint="eastAsia" w:ascii="仿宋_GB2312" w:hAnsi="仿宋_GB2312" w:eastAsia="仿宋_GB2312" w:cs="仿宋_GB2312"/>
          <w:bCs/>
          <w:color w:val="000000"/>
          <w:szCs w:val="24"/>
          <w:highlight w:val="none"/>
          <w:lang w:eastAsia="zh-CN"/>
        </w:rPr>
        <w:t>、</w:t>
      </w:r>
      <w:r>
        <w:rPr>
          <w:rFonts w:hint="eastAsia" w:ascii="仿宋_GB2312" w:hAnsi="仿宋_GB2312" w:eastAsia="仿宋_GB2312" w:cs="仿宋_GB2312"/>
          <w:bCs/>
          <w:color w:val="000000"/>
          <w:szCs w:val="24"/>
          <w:highlight w:val="none"/>
          <w:lang w:val="en-US" w:eastAsia="zh-CN"/>
        </w:rPr>
        <w:t>乙双</w:t>
      </w:r>
      <w:r>
        <w:rPr>
          <w:rFonts w:hint="eastAsia" w:ascii="仿宋_GB2312" w:hAnsi="仿宋_GB2312" w:eastAsia="仿宋_GB2312" w:cs="仿宋_GB2312"/>
          <w:bCs/>
          <w:color w:val="000000"/>
          <w:szCs w:val="24"/>
          <w:highlight w:val="none"/>
        </w:rPr>
        <w:t>方书面同意转租的，转租合同的终止日期不得超过原租赁合同约定的终止日期，否则甲</w:t>
      </w:r>
      <w:r>
        <w:rPr>
          <w:rFonts w:hint="eastAsia" w:ascii="仿宋_GB2312" w:hAnsi="仿宋_GB2312" w:eastAsia="仿宋_GB2312" w:cs="仿宋_GB2312"/>
          <w:bCs/>
          <w:color w:val="000000"/>
          <w:szCs w:val="24"/>
          <w:highlight w:val="none"/>
          <w:lang w:eastAsia="zh-CN"/>
        </w:rPr>
        <w:t>、</w:t>
      </w:r>
      <w:r>
        <w:rPr>
          <w:rFonts w:hint="eastAsia" w:ascii="仿宋_GB2312" w:hAnsi="仿宋_GB2312" w:eastAsia="仿宋_GB2312" w:cs="仿宋_GB2312"/>
          <w:bCs/>
          <w:color w:val="000000"/>
          <w:szCs w:val="24"/>
          <w:highlight w:val="none"/>
          <w:lang w:val="en-US" w:eastAsia="zh-CN"/>
        </w:rPr>
        <w:t>乙双</w:t>
      </w:r>
      <w:r>
        <w:rPr>
          <w:rFonts w:hint="eastAsia" w:ascii="仿宋_GB2312" w:hAnsi="仿宋_GB2312" w:eastAsia="仿宋_GB2312" w:cs="仿宋_GB2312"/>
          <w:bCs/>
          <w:color w:val="000000"/>
          <w:szCs w:val="24"/>
          <w:highlight w:val="none"/>
        </w:rPr>
        <w:t>方有权解除租赁合同，收回物业并依法追究转租人的法律和经济责任。</w:t>
      </w:r>
    </w:p>
    <w:p w14:paraId="0F91122D">
      <w:pPr>
        <w:spacing w:line="440" w:lineRule="exact"/>
        <w:rPr>
          <w:rFonts w:hint="eastAsia" w:ascii="仿宋_GB2312" w:hAnsi="仿宋_GB2312" w:eastAsia="仿宋_GB2312" w:cs="仿宋_GB2312"/>
          <w:bCs/>
          <w:color w:val="000000"/>
          <w:szCs w:val="24"/>
          <w:highlight w:val="none"/>
        </w:rPr>
      </w:pPr>
      <w:r>
        <w:rPr>
          <w:rFonts w:hint="eastAsia" w:ascii="仿宋_GB2312" w:hAnsi="仿宋_GB2312" w:eastAsia="仿宋_GB2312" w:cs="仿宋_GB2312"/>
          <w:bCs/>
          <w:color w:val="000000"/>
          <w:szCs w:val="24"/>
          <w:highlight w:val="none"/>
          <w:lang w:eastAsia="zh-CN"/>
        </w:rPr>
        <w:t>4、</w:t>
      </w:r>
      <w:r>
        <w:rPr>
          <w:rFonts w:hint="eastAsia" w:ascii="仿宋_GB2312" w:hAnsi="仿宋_GB2312" w:eastAsia="仿宋_GB2312" w:cs="仿宋_GB2312"/>
          <w:bCs/>
          <w:color w:val="000000"/>
          <w:szCs w:val="24"/>
          <w:highlight w:val="none"/>
        </w:rPr>
        <w:t>转租期间，原租赁合同变更、解除或终止，转租合同也随之相应变更、解除或终止。</w:t>
      </w:r>
    </w:p>
    <w:p w14:paraId="7599C6A3">
      <w:pPr>
        <w:spacing w:line="440" w:lineRule="exact"/>
        <w:rPr>
          <w:rFonts w:hint="eastAsia" w:ascii="仿宋_GB2312" w:hAnsi="仿宋_GB2312" w:eastAsia="仿宋_GB2312" w:cs="仿宋_GB2312"/>
          <w:b/>
          <w:color w:val="000000"/>
          <w:szCs w:val="24"/>
          <w:highlight w:val="none"/>
        </w:rPr>
      </w:pPr>
    </w:p>
    <w:p w14:paraId="2CB09562">
      <w:pPr>
        <w:spacing w:line="440" w:lineRule="exact"/>
        <w:rPr>
          <w:rFonts w:hint="eastAsia" w:ascii="仿宋_GB2312" w:hAnsi="仿宋_GB2312" w:eastAsia="仿宋_GB2312" w:cs="仿宋_GB2312"/>
          <w:b/>
          <w:color w:val="000000"/>
          <w:szCs w:val="24"/>
          <w:highlight w:val="none"/>
        </w:rPr>
      </w:pPr>
      <w:r>
        <w:rPr>
          <w:rFonts w:hint="eastAsia" w:ascii="仿宋_GB2312" w:hAnsi="仿宋_GB2312" w:eastAsia="仿宋_GB2312" w:cs="仿宋_GB2312"/>
          <w:b/>
          <w:color w:val="000000"/>
          <w:szCs w:val="24"/>
          <w:highlight w:val="none"/>
        </w:rPr>
        <w:t>第</w:t>
      </w:r>
      <w:r>
        <w:rPr>
          <w:rFonts w:hint="eastAsia" w:ascii="仿宋_GB2312" w:hAnsi="仿宋_GB2312" w:eastAsia="仿宋_GB2312" w:cs="仿宋_GB2312"/>
          <w:b/>
          <w:color w:val="000000"/>
          <w:szCs w:val="24"/>
          <w:highlight w:val="none"/>
          <w:lang w:val="en-US" w:eastAsia="zh-CN"/>
        </w:rPr>
        <w:t>七</w:t>
      </w:r>
      <w:r>
        <w:rPr>
          <w:rFonts w:hint="eastAsia" w:ascii="仿宋_GB2312" w:hAnsi="仿宋_GB2312" w:eastAsia="仿宋_GB2312" w:cs="仿宋_GB2312"/>
          <w:b/>
          <w:color w:val="000000"/>
          <w:szCs w:val="24"/>
          <w:highlight w:val="none"/>
        </w:rPr>
        <w:t>条 物业交还</w:t>
      </w:r>
    </w:p>
    <w:p w14:paraId="48F992B3">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1、</w:t>
      </w:r>
      <w:r>
        <w:rPr>
          <w:rFonts w:hint="eastAsia" w:ascii="仿宋_GB2312" w:hAnsi="仿宋_GB2312" w:eastAsia="仿宋_GB2312" w:cs="仿宋_GB2312"/>
          <w:highlight w:val="none"/>
        </w:rPr>
        <w:t>租赁期满或租赁合同提前终止时，</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方应在甲方规定的搬迁期限（即3天内）前将该物业交还</w:t>
      </w:r>
      <w:r>
        <w:rPr>
          <w:rFonts w:hint="eastAsia" w:ascii="仿宋_GB2312" w:hAnsi="仿宋_GB2312" w:eastAsia="仿宋_GB2312" w:cs="仿宋_GB2312"/>
          <w:highlight w:val="none"/>
          <w:lang w:val="en-US" w:eastAsia="zh-CN"/>
        </w:rPr>
        <w:t>甲方或乙</w:t>
      </w:r>
      <w:r>
        <w:rPr>
          <w:rFonts w:hint="eastAsia" w:ascii="仿宋_GB2312" w:hAnsi="仿宋_GB2312" w:eastAsia="仿宋_GB2312" w:cs="仿宋_GB2312"/>
          <w:highlight w:val="none"/>
        </w:rPr>
        <w:t>方，否则逾期或未按约定交还该物业期间，每逾期一日，将由</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方按照合同终止时日租金标准的2倍向甲方支付场地占用费。此期间的物业管理费、水电费等费用由</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方承担。以上场地占用费、管理费及水电费等费用有权从租赁保证金中扣除，当租赁保证金不足扣除时，</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方有权继续要求</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方支付。</w:t>
      </w:r>
    </w:p>
    <w:p w14:paraId="56D41964">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逾期</w:t>
      </w:r>
      <w:r>
        <w:rPr>
          <w:rFonts w:hint="eastAsia" w:ascii="仿宋_GB2312" w:hAnsi="仿宋_GB2312" w:eastAsia="仿宋_GB2312" w:cs="仿宋_GB2312"/>
          <w:highlight w:val="none"/>
          <w:lang w:eastAsia="zh-CN"/>
        </w:rPr>
        <w:t>超过10日</w:t>
      </w:r>
      <w:r>
        <w:rPr>
          <w:rFonts w:hint="eastAsia" w:ascii="仿宋_GB2312" w:hAnsi="仿宋_GB2312" w:eastAsia="仿宋_GB2312" w:cs="仿宋_GB2312"/>
          <w:highlight w:val="none"/>
        </w:rPr>
        <w:t>的，</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方有权选择一种或多种方式处理：①按照合同终止时的日租金标准的2倍计算场地占用费；②根据需要委托第三方对物业进行清理、恢复原状，</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方置于物业内的私人物品视为废弃物，所产生的费用由</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方承担，甲方有权在租赁保证金中抵扣，租赁保证金不足的，甲方可另行追偿。③甲方以物业权属人的名义向供水供电部门申请停水停电。</w:t>
      </w:r>
    </w:p>
    <w:p w14:paraId="7FC493E5">
      <w:pPr>
        <w:numPr>
          <w:ilvl w:val="0"/>
          <w:numId w:val="2"/>
        </w:num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方如使用该物业办理任何行政注册、备案，包括但不限于工商登记，须事先向甲</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方提出书面申请，并提交拟登记企业的基本信息（包括但不限于企业名称、注册资本、经营范围、法定代表人等）供甲</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方审核。未经甲</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方同意，</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方不得以该租赁物业地址办理任何形式的行政注册、备案。</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方须在租赁期满或租赁合同提前终止之日起【15】天内，办理该物业的注销或变更手续，并向甲方提供政府主管部门的注销或变更文件。</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方未按本条约定办理注册、注销和变更文件的影响甲方对外出租的，甲方有权按照合同终止时的月租金标准的1.5倍要求</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方承担赔偿责任。</w:t>
      </w:r>
    </w:p>
    <w:p w14:paraId="33E5366F">
      <w:pPr>
        <w:numPr>
          <w:ilvl w:val="0"/>
          <w:numId w:val="2"/>
        </w:numPr>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租赁期满或合同提前终止后，</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方应负责恢复该租赁物的原状或按照甲方要求拆除其在租赁物业上的任何附加物或改造物（包括但不限于</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方的结构性装修、装饰性装潢及固定设备、装置等），由此而产生的一切费用均由</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方承担。如</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方逾期未按本合同约定恢复该物业原状或按照甲方要求拆除的，则甲方有权自行或委托他人将该租赁物业进行恢复，因此发生的一切费用由</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方承担，且甲方有权从租赁保证金中抵扣，租赁保证金不足抵扣的，甲方有权向</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方追偿。</w:t>
      </w:r>
    </w:p>
    <w:p w14:paraId="3E57B503">
      <w:pPr>
        <w:numPr>
          <w:ilvl w:val="0"/>
          <w:numId w:val="2"/>
        </w:numPr>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如</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方要求以租赁期满或合同解除时的房屋现状交还该物业，应提前征得甲方书面同意，</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方应在本合同终止或解除之日起3日内将租赁物业交还</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方，属</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方所有的可移动的设施、设备及</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方所有的物品，</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方可将之迁移；该物业内一切固定在房屋结构或墙体内形成附合的装修装饰物、设备、固着物无偿归甲方所有。</w:t>
      </w:r>
    </w:p>
    <w:p w14:paraId="6ACE873F">
      <w:pPr>
        <w:numPr>
          <w:ilvl w:val="0"/>
          <w:numId w:val="2"/>
        </w:num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方应将该物业清扫干净、搬迁完毕，专用设施（包括但不限于该物业的门、窗、墙体等）以可靠运行状态随该物业归还</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方对此有检查监督权，并将该物业交还给</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方所做装修或改造形成的附着物（包括但不限于地板、天花、照明和墙壁等）应当按照</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方的要求予以保留。</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方需确认</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方无需就此附着物的保留向</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方支付费用。</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方在交还该物业时，违反</w:t>
      </w:r>
      <w:r>
        <w:rPr>
          <w:rFonts w:hint="eastAsia" w:ascii="仿宋_GB2312" w:hAnsi="仿宋_GB2312" w:eastAsia="仿宋_GB2312" w:cs="仿宋_GB2312"/>
          <w:highlight w:val="none"/>
          <w:lang w:val="en-US" w:eastAsia="zh-CN"/>
        </w:rPr>
        <w:t>协议</w:t>
      </w:r>
      <w:r>
        <w:rPr>
          <w:rFonts w:hint="eastAsia" w:ascii="仿宋_GB2312" w:hAnsi="仿宋_GB2312" w:eastAsia="仿宋_GB2312" w:cs="仿宋_GB2312"/>
          <w:highlight w:val="none"/>
        </w:rPr>
        <w:t>约定，</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方有权向</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方追讨因清除、处理动产或不动产所产生的所有费用，相关费用从租赁保证金中扣除。当租赁保证金不足扣除时，</w:t>
      </w:r>
      <w:r>
        <w:rPr>
          <w:rFonts w:hint="eastAsia" w:ascii="仿宋_GB2312" w:hAnsi="仿宋_GB2312" w:eastAsia="仿宋_GB2312" w:cs="仿宋_GB2312"/>
          <w:highlight w:val="none"/>
          <w:lang w:val="en-US" w:eastAsia="zh-CN"/>
        </w:rPr>
        <w:t>乙</w:t>
      </w:r>
      <w:r>
        <w:rPr>
          <w:rFonts w:hint="eastAsia" w:ascii="仿宋_GB2312" w:hAnsi="仿宋_GB2312" w:eastAsia="仿宋_GB2312" w:cs="仿宋_GB2312"/>
          <w:highlight w:val="none"/>
        </w:rPr>
        <w:t>方有权继续要求</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方支付。</w:t>
      </w:r>
    </w:p>
    <w:p w14:paraId="26FD00BE">
      <w:pPr>
        <w:spacing w:line="440" w:lineRule="exact"/>
        <w:rPr>
          <w:rFonts w:hint="eastAsia" w:ascii="仿宋_GB2312" w:hAnsi="仿宋_GB2312" w:eastAsia="仿宋_GB2312" w:cs="仿宋_GB2312"/>
          <w:b/>
          <w:color w:val="000000"/>
          <w:szCs w:val="24"/>
          <w:highlight w:val="none"/>
        </w:rPr>
      </w:pPr>
    </w:p>
    <w:p w14:paraId="19B29122">
      <w:pPr>
        <w:spacing w:line="440" w:lineRule="exact"/>
        <w:rPr>
          <w:rFonts w:hint="eastAsia" w:ascii="仿宋_GB2312" w:hAnsi="仿宋_GB2312" w:eastAsia="仿宋_GB2312" w:cs="仿宋_GB2312"/>
          <w:b/>
          <w:color w:val="000000"/>
          <w:szCs w:val="24"/>
          <w:highlight w:val="none"/>
        </w:rPr>
      </w:pPr>
      <w:r>
        <w:rPr>
          <w:rFonts w:hint="eastAsia" w:ascii="仿宋_GB2312" w:hAnsi="仿宋_GB2312" w:eastAsia="仿宋_GB2312" w:cs="仿宋_GB2312"/>
          <w:b/>
          <w:color w:val="000000"/>
          <w:szCs w:val="24"/>
          <w:highlight w:val="none"/>
        </w:rPr>
        <w:t>第</w:t>
      </w:r>
      <w:r>
        <w:rPr>
          <w:rFonts w:hint="eastAsia" w:ascii="仿宋_GB2312" w:hAnsi="仿宋_GB2312" w:eastAsia="仿宋_GB2312" w:cs="仿宋_GB2312"/>
          <w:b/>
          <w:color w:val="000000"/>
          <w:szCs w:val="24"/>
          <w:highlight w:val="none"/>
          <w:lang w:val="en-US" w:eastAsia="zh-CN"/>
        </w:rPr>
        <w:t>八</w:t>
      </w:r>
      <w:r>
        <w:rPr>
          <w:rFonts w:hint="eastAsia" w:ascii="仿宋_GB2312" w:hAnsi="仿宋_GB2312" w:eastAsia="仿宋_GB2312" w:cs="仿宋_GB2312"/>
          <w:b/>
          <w:color w:val="000000"/>
          <w:szCs w:val="24"/>
          <w:highlight w:val="none"/>
        </w:rPr>
        <w:t>条 安全生产</w:t>
      </w:r>
    </w:p>
    <w:p w14:paraId="4313ADB8">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1、</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遵守与安全生产有关的各项规章制度，认真落实防火、防盗、防爆、防破坏、安全用电、保密等各项工作，制定本企业安全生产制度，指派专人负责安全工作，做到安全责任落实到单位职工，避免重大、意外事故发生。</w:t>
      </w:r>
    </w:p>
    <w:p w14:paraId="474C8F92">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2、</w:t>
      </w:r>
      <w:r>
        <w:rPr>
          <w:rFonts w:hint="eastAsia" w:ascii="仿宋_GB2312" w:hAnsi="仿宋_GB2312" w:eastAsia="仿宋_GB2312" w:cs="仿宋_GB2312"/>
          <w:highlight w:val="none"/>
        </w:rPr>
        <w:t>租赁期内，</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方应按照国家和地方的有关法令、法规和政策条例生产经营，发生任何事故和问题，均由</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方自行负责。</w:t>
      </w:r>
    </w:p>
    <w:p w14:paraId="0698D504">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3、</w:t>
      </w:r>
      <w:r>
        <w:rPr>
          <w:rFonts w:hint="eastAsia" w:ascii="仿宋_GB2312" w:hAnsi="仿宋_GB2312" w:eastAsia="仿宋_GB2312" w:cs="仿宋_GB2312"/>
          <w:highlight w:val="none"/>
        </w:rPr>
        <w:t>在租赁期间</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方须严格遵守《中华人民共和国消防条例</w:t>
      </w:r>
      <w:r>
        <w:rPr>
          <w:rFonts w:hint="eastAsia" w:ascii="仿宋_GB2312" w:hAnsi="仿宋_GB2312" w:eastAsia="仿宋_GB2312" w:cs="仿宋_GB2312"/>
          <w:highlight w:val="none"/>
          <w:lang w:eastAsia="zh-CN"/>
        </w:rPr>
        <w:t>》等</w:t>
      </w:r>
      <w:r>
        <w:rPr>
          <w:rFonts w:hint="eastAsia" w:ascii="仿宋_GB2312" w:hAnsi="仿宋_GB2312" w:eastAsia="仿宋_GB2312" w:cs="仿宋_GB2312"/>
          <w:highlight w:val="none"/>
        </w:rPr>
        <w:t>相关规定，不得存放易燃、易爆及其他危险物品、违禁物品等。</w:t>
      </w:r>
    </w:p>
    <w:p w14:paraId="4C22FA68">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4、</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方应按消防部门有关规定全面负责该物业内的防火安全，甲方有权于合理时间内检查该物业防火安全的执行情况，</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方应对甲方的检查工作予以配合，不得以任何理由拒绝或拖延甲方的检查。</w:t>
      </w:r>
    </w:p>
    <w:p w14:paraId="246E3FC0">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5、</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方应在该物业内配备消防设施，严禁将该物业内消防设施用作其它用途，积极配合甲方做好消防工作，否则，由此产生的一切责任及损失由</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方承担。</w:t>
      </w:r>
    </w:p>
    <w:p w14:paraId="682D9427">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6、</w:t>
      </w:r>
      <w:r>
        <w:rPr>
          <w:rFonts w:hint="eastAsia" w:ascii="仿宋_GB2312" w:hAnsi="仿宋_GB2312" w:eastAsia="仿宋_GB2312" w:cs="仿宋_GB2312"/>
          <w:highlight w:val="none"/>
        </w:rPr>
        <w:t>该物业内确因维修等事务需进行一级临时动火作业时（含电焊、风焊等明火作业），须事先经</w:t>
      </w:r>
      <w:r>
        <w:rPr>
          <w:rFonts w:hint="eastAsia" w:ascii="仿宋_GB2312" w:hAnsi="仿宋_GB2312" w:eastAsia="仿宋_GB2312" w:cs="仿宋_GB2312"/>
          <w:highlight w:val="none"/>
          <w:lang w:val="en-US" w:eastAsia="zh-CN"/>
        </w:rPr>
        <w:t>甲、乙</w:t>
      </w:r>
      <w:r>
        <w:rPr>
          <w:rFonts w:hint="eastAsia" w:ascii="仿宋_GB2312" w:hAnsi="仿宋_GB2312" w:eastAsia="仿宋_GB2312" w:cs="仿宋_GB2312"/>
          <w:highlight w:val="none"/>
        </w:rPr>
        <w:t>方同意并报消防主管部门批准。</w:t>
      </w:r>
    </w:p>
    <w:p w14:paraId="0B6AFA18">
      <w:pPr>
        <w:spacing w:line="440" w:lineRule="exact"/>
        <w:rPr>
          <w:rFonts w:hint="eastAsia" w:ascii="仿宋_GB2312" w:hAnsi="仿宋_GB2312" w:eastAsia="仿宋_GB2312" w:cs="仿宋_GB2312"/>
          <w:highlight w:val="none"/>
        </w:rPr>
      </w:pPr>
    </w:p>
    <w:p w14:paraId="530BD1FB">
      <w:pPr>
        <w:spacing w:line="440" w:lineRule="exact"/>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第</w:t>
      </w:r>
      <w:r>
        <w:rPr>
          <w:rFonts w:hint="eastAsia" w:ascii="仿宋_GB2312" w:hAnsi="仿宋_GB2312" w:eastAsia="仿宋_GB2312" w:cs="仿宋_GB2312"/>
          <w:b/>
          <w:highlight w:val="none"/>
          <w:lang w:val="en-US" w:eastAsia="zh-CN"/>
        </w:rPr>
        <w:t>九</w:t>
      </w:r>
      <w:r>
        <w:rPr>
          <w:rFonts w:hint="eastAsia" w:ascii="仿宋_GB2312" w:hAnsi="仿宋_GB2312" w:eastAsia="仿宋_GB2312" w:cs="仿宋_GB2312"/>
          <w:b/>
          <w:highlight w:val="none"/>
        </w:rPr>
        <w:t>条 违约责任</w:t>
      </w:r>
    </w:p>
    <w:p w14:paraId="56CC2123">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1、</w:t>
      </w:r>
      <w:r>
        <w:rPr>
          <w:rFonts w:hint="eastAsia" w:ascii="仿宋_GB2312" w:hAnsi="仿宋_GB2312" w:eastAsia="仿宋_GB2312" w:cs="仿宋_GB2312"/>
          <w:highlight w:val="none"/>
        </w:rPr>
        <w:t xml:space="preserve">有下列情形之一的，甲方有权解除本租赁合同、收回该物业，并不予退还租赁保证金： </w:t>
      </w:r>
    </w:p>
    <w:p w14:paraId="6A1C38E9">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（一）</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方擅自改变该物业结构或约定用途的；</w:t>
      </w:r>
    </w:p>
    <w:p w14:paraId="43FD197C">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（二）</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 xml:space="preserve">方擅自将该物业转租的； </w:t>
      </w:r>
    </w:p>
    <w:p w14:paraId="2F14455C">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（三）</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方故意损坏该物业的；</w:t>
      </w:r>
    </w:p>
    <w:p w14:paraId="5D8208DE">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（四）</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方拖欠租金达30天及以上的；</w:t>
      </w:r>
    </w:p>
    <w:p w14:paraId="16C98519">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（五）</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方利用该物业进行非法活动，损害公共利益或他人利益的；</w:t>
      </w:r>
    </w:p>
    <w:p w14:paraId="3CF421A3">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（六）对存在的安全隐患，不予整改或整改不合格的；</w:t>
      </w:r>
    </w:p>
    <w:p w14:paraId="6926185E">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（七）法律、法规规定的其他可以收回物业的情形。</w:t>
      </w:r>
    </w:p>
    <w:p w14:paraId="3238515B">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2、</w:t>
      </w:r>
      <w:r>
        <w:rPr>
          <w:rFonts w:hint="eastAsia" w:ascii="仿宋_GB2312" w:hAnsi="仿宋_GB2312" w:eastAsia="仿宋_GB2312" w:cs="仿宋_GB2312"/>
          <w:highlight w:val="none"/>
        </w:rPr>
        <w:t>有下列情形之一的，甲方有权变更或解除本租赁合同：</w:t>
      </w:r>
    </w:p>
    <w:p w14:paraId="722F88E4">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（一）当事人协商一致的；</w:t>
      </w:r>
    </w:p>
    <w:p w14:paraId="2C3C26FA">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（二）因不可抗力致使租赁合同不能继续履行的；</w:t>
      </w:r>
    </w:p>
    <w:p w14:paraId="6D55E19A">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（三）政府征用、收回或拆除该物业、市政建设需要搬迁、土地被收储、三旧改造和企业改制等地方政府规划调整或实施公共政策的情况。</w:t>
      </w:r>
    </w:p>
    <w:p w14:paraId="63A57B1A">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3、</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方实施破坏承租物业、恶意违约、扰乱招租程序、拖欠租金（拒不缴交）等行为的，列入区属国有企业招租黑名单，在后续招租过程中不予考虑；构成犯罪的，依法报司法机关追究刑事责任。</w:t>
      </w:r>
    </w:p>
    <w:p w14:paraId="0D9A30A1">
      <w:pPr>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4、</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方应按期支付物业管理费、水电费及其他应交费用（不包括租金），导致甲方被物业管理公司或其他权利主体追偿或追究责任的，视为</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方违约，</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方应按当期应付未付金额的0.0</w:t>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%向甲方支付违约金，并赔偿给甲方造成的所有损失。甲方有权在</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方履约保证金中扣除，不足部分，甲方有权另行向</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方追偿。</w:t>
      </w:r>
    </w:p>
    <w:p w14:paraId="15735A9B">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5、</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方应按期支付租金，否则每逾期一天，须按当期应付未付金额的0.0</w:t>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%向甲方计付违约金，且甲方同时有权自行或授权物业管理公司对租赁物业停止水、电等能源供应或直接采取强制措施予以纠正，若因此造成</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方损失的由</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方自行承担，停水停电期间的</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方租金等租赁费用照常计算；若</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方逾期支付租赁保证金及/或首期租金超过7日的，或</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方逾期支付其他费用超过30日的，均视为</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方根本违约，甲方有权单方解除合同并要求</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方按应付未付款项总额的20%支付违约金，同时有权没收租赁保证金及预收的租金作为违约金，</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方还应按合同约定补缴免租期租金。</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方支付租金及其他费用之义务为绝对义务，不附任何条件。凡依本合同约定应付之各期</w:t>
      </w:r>
      <w:r>
        <w:rPr>
          <w:rFonts w:hint="eastAsia" w:ascii="仿宋_GB2312" w:hAnsi="仿宋_GB2312" w:eastAsia="仿宋_GB2312" w:cs="仿宋_GB2312"/>
          <w:highlight w:val="none"/>
          <w:lang w:eastAsia="zh-CN"/>
        </w:rPr>
        <w:t>租金及其他</w:t>
      </w:r>
      <w:r>
        <w:rPr>
          <w:rFonts w:hint="eastAsia" w:ascii="仿宋_GB2312" w:hAnsi="仿宋_GB2312" w:eastAsia="仿宋_GB2312" w:cs="仿宋_GB2312"/>
          <w:highlight w:val="none"/>
        </w:rPr>
        <w:t>费用，</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方不得以任何理由请求返还全部或部分，合同另有约定除外。</w:t>
      </w:r>
    </w:p>
    <w:p w14:paraId="4BC8D714">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6、</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方未按本合同第</w:t>
      </w:r>
      <w:r>
        <w:rPr>
          <w:rFonts w:hint="eastAsia" w:ascii="仿宋_GB2312" w:hAnsi="仿宋_GB2312" w:eastAsia="仿宋_GB2312" w:cs="仿宋_GB2312"/>
          <w:highlight w:val="none"/>
          <w:lang w:val="en-US" w:eastAsia="zh-CN"/>
        </w:rPr>
        <w:t>七</w:t>
      </w:r>
      <w:r>
        <w:rPr>
          <w:rFonts w:hint="eastAsia" w:ascii="仿宋_GB2312" w:hAnsi="仿宋_GB2312" w:eastAsia="仿宋_GB2312" w:cs="仿宋_GB2312"/>
          <w:highlight w:val="none"/>
        </w:rPr>
        <w:t>条第1</w:t>
      </w:r>
      <w:r>
        <w:rPr>
          <w:rFonts w:hint="eastAsia" w:ascii="仿宋_GB2312" w:hAnsi="仿宋_GB2312" w:eastAsia="仿宋_GB2312" w:cs="仿宋_GB2312"/>
          <w:highlight w:val="none"/>
          <w:lang w:val="en-US" w:eastAsia="zh-CN"/>
        </w:rPr>
        <w:t>款</w:t>
      </w:r>
      <w:r>
        <w:rPr>
          <w:rFonts w:hint="eastAsia" w:ascii="仿宋_GB2312" w:hAnsi="仿宋_GB2312" w:eastAsia="仿宋_GB2312" w:cs="仿宋_GB2312"/>
          <w:highlight w:val="none"/>
        </w:rPr>
        <w:t>约定交还物业的，每逾期一日，</w:t>
      </w: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方应按照合同终止时日租金标准的2倍向甲方支付场地占用费。</w:t>
      </w:r>
    </w:p>
    <w:p w14:paraId="5334CCB2">
      <w:pPr>
        <w:spacing w:before="156" w:beforeLines="50" w:after="156" w:afterLines="50"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7、</w:t>
      </w:r>
      <w:r>
        <w:rPr>
          <w:rFonts w:hint="eastAsia" w:ascii="仿宋_GB2312" w:hAnsi="仿宋_GB2312" w:eastAsia="仿宋_GB2312" w:cs="仿宋_GB2312"/>
          <w:highlight w:val="none"/>
        </w:rPr>
        <w:t>如丙方提前终止合同的，不再享受免租期优惠。丙方须提前90日提交书面申请，在合同终止之日前缴清所有费用（含违约金）后，由甲方将扣除免租期对应的租金后将剩余租赁保证金无息返还，如不足以扣除的，丙方还须另行补足；如丙方没有提前90日提交书面申请或没有按时缴清全部费用的，甲方有权扣除全部租赁保证金，且丙方所欠费用及已享受的免租期租金须另行支付。</w:t>
      </w:r>
    </w:p>
    <w:p w14:paraId="451B666F">
      <w:pPr>
        <w:spacing w:line="440" w:lineRule="exact"/>
        <w:rPr>
          <w:rFonts w:hint="eastAsia" w:ascii="仿宋_GB2312" w:hAnsi="仿宋_GB2312" w:eastAsia="仿宋_GB2312" w:cs="仿宋_GB2312"/>
          <w:highlight w:val="none"/>
        </w:rPr>
      </w:pPr>
    </w:p>
    <w:p w14:paraId="57449C58">
      <w:pPr>
        <w:spacing w:line="440" w:lineRule="exact"/>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第十条 送达地址</w:t>
      </w:r>
    </w:p>
    <w:p w14:paraId="2620DEA1">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1、</w:t>
      </w:r>
      <w:r>
        <w:rPr>
          <w:rFonts w:hint="eastAsia" w:ascii="仿宋_GB2312" w:hAnsi="仿宋_GB2312" w:eastAsia="仿宋_GB2312" w:cs="仿宋_GB2312"/>
          <w:highlight w:val="none"/>
        </w:rPr>
        <w:t>按本合同需向一方送达的任何文件或通知，送达地址以双方确认的下列地址为准。在一方接到另一方发出的变更地址的书面通知前，该方地址仍以先前地址为准。</w:t>
      </w:r>
    </w:p>
    <w:p w14:paraId="2614ED6D">
      <w:pPr>
        <w:tabs>
          <w:tab w:val="left" w:pos="1260"/>
          <w:tab w:val="left" w:pos="1440"/>
          <w:tab w:val="left" w:pos="1800"/>
          <w:tab w:val="left" w:pos="5885"/>
        </w:tabs>
        <w:spacing w:before="156" w:beforeLines="50" w:after="156" w:afterLines="50" w:line="440" w:lineRule="exact"/>
        <w:ind w:left="360" w:hanging="360" w:hangingChars="150"/>
        <w:rPr>
          <w:rFonts w:hint="eastAsia" w:ascii="仿宋_GB2312" w:hAnsi="仿宋_GB2312" w:eastAsia="仿宋_GB2312" w:cs="仿宋_GB2312"/>
          <w:highlight w:val="none"/>
        </w:rPr>
      </w:pPr>
      <w:r>
        <w:rPr>
          <w:rFonts w:hint="eastAsia" w:ascii="仿宋_GB2312" w:hAnsi="仿宋_GB2312" w:eastAsia="仿宋_GB2312" w:cs="仿宋_GB2312"/>
          <w:highlight w:val="none"/>
        </w:rPr>
        <w:t>甲方地址：</w:t>
      </w:r>
      <w:r>
        <w:rPr>
          <w:rFonts w:hint="eastAsia" w:ascii="仿宋_GB2312" w:hAnsi="仿宋_GB2312" w:eastAsia="仿宋_GB2312" w:cs="仿宋_GB2312"/>
          <w:color w:val="000000"/>
          <w:highlight w:val="none"/>
        </w:rPr>
        <w:t>佛山市顺德区北滘镇高村村裕和东路 102 号 2 号楼9楼</w:t>
      </w:r>
    </w:p>
    <w:p w14:paraId="5ECB5AAB">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联系人：麦小姐</w:t>
      </w:r>
    </w:p>
    <w:p w14:paraId="1776F069">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联系电话：0757-</w:t>
      </w:r>
      <w:r>
        <w:rPr>
          <w:rFonts w:hint="eastAsia" w:ascii="仿宋_GB2312" w:hAnsi="仿宋_GB2312" w:eastAsia="仿宋_GB2312" w:cs="仿宋_GB2312"/>
          <w:kern w:val="0"/>
          <w:szCs w:val="21"/>
          <w:highlight w:val="none"/>
        </w:rPr>
        <w:t>29838202</w:t>
      </w:r>
      <w:r>
        <w:rPr>
          <w:rFonts w:hint="eastAsia" w:ascii="仿宋_GB2312" w:hAnsi="仿宋_GB2312" w:eastAsia="仿宋_GB2312" w:cs="仿宋_GB2312"/>
          <w:highlight w:val="none"/>
        </w:rPr>
        <w:t xml:space="preserve">                      </w:t>
      </w:r>
    </w:p>
    <w:p w14:paraId="071150B9">
      <w:pPr>
        <w:tabs>
          <w:tab w:val="left" w:pos="1260"/>
          <w:tab w:val="left" w:pos="1440"/>
          <w:tab w:val="left" w:pos="1800"/>
          <w:tab w:val="left" w:pos="5885"/>
        </w:tabs>
        <w:spacing w:before="156" w:beforeLines="50" w:after="156" w:afterLines="50" w:line="440" w:lineRule="exact"/>
        <w:ind w:left="1200" w:hanging="1200" w:hangingChars="500"/>
        <w:rPr>
          <w:rFonts w:hint="eastAsia" w:ascii="仿宋_GB2312" w:hAnsi="仿宋_GB2312" w:eastAsia="仿宋_GB2312" w:cs="仿宋_GB2312"/>
          <w:color w:val="000000"/>
          <w:highlight w:val="none"/>
        </w:rPr>
      </w:pPr>
      <w:r>
        <w:rPr>
          <w:rFonts w:hint="eastAsia" w:ascii="仿宋_GB2312" w:hAnsi="仿宋_GB2312" w:eastAsia="仿宋_GB2312" w:cs="仿宋_GB2312"/>
          <w:highlight w:val="none"/>
          <w:lang w:val="en-US" w:eastAsia="zh-CN"/>
        </w:rPr>
        <w:t>丙</w:t>
      </w:r>
      <w:r>
        <w:rPr>
          <w:rFonts w:hint="eastAsia" w:ascii="仿宋_GB2312" w:hAnsi="仿宋_GB2312" w:eastAsia="仿宋_GB2312" w:cs="仿宋_GB2312"/>
          <w:highlight w:val="none"/>
        </w:rPr>
        <w:t>方地址：</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p w14:paraId="56DEB579">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联系人：</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p>
    <w:p w14:paraId="1DCF4286">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联系电话： </w:t>
      </w:r>
      <w:r>
        <w:rPr>
          <w:rFonts w:hint="eastAsia" w:ascii="仿宋_GB2312" w:hAnsi="仿宋_GB2312" w:eastAsia="仿宋_GB2312" w:cs="仿宋_GB2312"/>
          <w:highlight w:val="none"/>
        </w:rPr>
        <w:fldChar w:fldCharType="begin">
          <w:ffData>
            <w:name w:val="Text8"/>
            <w:enabled/>
            <w:calcOnExit w:val="0"/>
            <w:textInput/>
          </w:ffData>
        </w:fldChar>
      </w:r>
      <w:r>
        <w:rPr>
          <w:rFonts w:hint="eastAsia" w:ascii="仿宋_GB2312" w:hAnsi="仿宋_GB2312" w:eastAsia="仿宋_GB2312" w:cs="仿宋_GB2312"/>
          <w:highlight w:val="none"/>
        </w:rPr>
        <w:instrText xml:space="preserve">FORMTEXT</w:instrText>
      </w:r>
      <w:r>
        <w:rPr>
          <w:rFonts w:hint="eastAsia" w:ascii="仿宋_GB2312" w:hAnsi="仿宋_GB2312" w:eastAsia="仿宋_GB2312" w:cs="仿宋_GB2312"/>
          <w:highlight w:val="none"/>
        </w:rPr>
        <w:fldChar w:fldCharType="separate"/>
      </w:r>
      <w:r>
        <w:rPr>
          <w:rFonts w:hint="default" w:ascii="仿宋_GB2312" w:hAnsi="仿宋_GB2312" w:eastAsia="仿宋_GB2312" w:cs="仿宋_GB2312"/>
          <w:highlight w:val="none"/>
          <w:lang w:val="en-US"/>
        </w:rPr>
        <w:t>     </w:t>
      </w:r>
      <w:r>
        <w:rPr>
          <w:rFonts w:hint="eastAsia" w:ascii="仿宋_GB2312" w:hAnsi="仿宋_GB2312" w:eastAsia="仿宋_GB2312" w:cs="仿宋_GB2312"/>
          <w:highlight w:val="none"/>
        </w:rPr>
        <w:fldChar w:fldCharType="end"/>
      </w:r>
      <w:r>
        <w:rPr>
          <w:rFonts w:hint="eastAsia" w:ascii="仿宋_GB2312" w:hAnsi="仿宋_GB2312" w:eastAsia="仿宋_GB2312" w:cs="仿宋_GB2312"/>
          <w:highlight w:val="none"/>
        </w:rPr>
        <w:t xml:space="preserve"> </w:t>
      </w:r>
    </w:p>
    <w:p w14:paraId="78DE01C7">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2、</w:t>
      </w:r>
      <w:r>
        <w:rPr>
          <w:rFonts w:hint="eastAsia" w:ascii="仿宋_GB2312" w:hAnsi="仿宋_GB2312" w:eastAsia="仿宋_GB2312" w:cs="仿宋_GB2312"/>
          <w:highlight w:val="none"/>
        </w:rPr>
        <w:t>以挂号邮件的方式送达的文件或通知，自挂号邮件寄出10个工作日后，无论收件人本人或相关人签收与否，均视为有效送达。</w:t>
      </w:r>
    </w:p>
    <w:p w14:paraId="0FB82B80">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3、</w:t>
      </w:r>
      <w:r>
        <w:rPr>
          <w:rFonts w:hint="eastAsia" w:ascii="仿宋_GB2312" w:hAnsi="仿宋_GB2312" w:eastAsia="仿宋_GB2312" w:cs="仿宋_GB2312"/>
          <w:highlight w:val="none"/>
        </w:rPr>
        <w:t xml:space="preserve">以快递的方式送达该文件或通知，自快递投递之日起3个工作日后，无论收件人本人或相关人签收与否，均视为有效送达。     </w:t>
      </w:r>
    </w:p>
    <w:p w14:paraId="53F91D29">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4、</w:t>
      </w:r>
      <w:r>
        <w:rPr>
          <w:rFonts w:hint="eastAsia" w:ascii="仿宋_GB2312" w:hAnsi="仿宋_GB2312" w:eastAsia="仿宋_GB2312" w:cs="仿宋_GB2312"/>
          <w:highlight w:val="none"/>
        </w:rPr>
        <w:t>为保障合同当事人的合法权益，促进合同当事人严格守约、履行诚信义务，提高纠纷产生后送达相关法律文书的工作效率，降低诉讼成本，承租方、担保人等合同相对人（</w:t>
      </w:r>
      <w:r>
        <w:rPr>
          <w:rFonts w:hint="eastAsia" w:ascii="仿宋_GB2312" w:hAnsi="仿宋_GB2312" w:eastAsia="仿宋_GB2312" w:cs="仿宋_GB2312"/>
          <w:highlight w:val="none"/>
          <w:lang w:val="en-US" w:eastAsia="zh-CN"/>
        </w:rPr>
        <w:t>以</w:t>
      </w:r>
      <w:r>
        <w:rPr>
          <w:rFonts w:hint="eastAsia" w:ascii="仿宋_GB2312" w:hAnsi="仿宋_GB2312" w:eastAsia="仿宋_GB2312" w:cs="仿宋_GB2312"/>
          <w:highlight w:val="none"/>
        </w:rPr>
        <w:t>下统称合同相对方）应当如实填写确认的送达地址。一旦确认的送达地址发生变更后，合同相对方应及时向合同甲方发出书面通知，重新确认新的送达地址，否则视为送达地址未变更。</w:t>
      </w:r>
    </w:p>
    <w:p w14:paraId="41E07733">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5、</w:t>
      </w:r>
      <w:r>
        <w:rPr>
          <w:rFonts w:hint="eastAsia" w:ascii="仿宋_GB2312" w:hAnsi="仿宋_GB2312" w:eastAsia="仿宋_GB2312" w:cs="仿宋_GB2312"/>
          <w:highlight w:val="none"/>
        </w:rPr>
        <w:t>该送达地址适用于因履行各类合同（包括租赁合同等合同）发生争议而进入诉讼程序（包括一审、二审、再审和执行程序）或仲裁程序后，</w:t>
      </w:r>
      <w:bookmarkStart w:id="10" w:name="OLE_LINK1"/>
      <w:r>
        <w:rPr>
          <w:rFonts w:hint="eastAsia" w:ascii="仿宋_GB2312" w:hAnsi="仿宋_GB2312" w:eastAsia="仿宋_GB2312" w:cs="仿宋_GB2312"/>
          <w:highlight w:val="none"/>
        </w:rPr>
        <w:t>人民法院或仲裁机构向合同相对方送达各类法律文书</w:t>
      </w:r>
      <w:bookmarkEnd w:id="10"/>
      <w:r>
        <w:rPr>
          <w:rFonts w:hint="eastAsia" w:ascii="仿宋_GB2312" w:hAnsi="仿宋_GB2312" w:eastAsia="仿宋_GB2312" w:cs="仿宋_GB2312"/>
          <w:highlight w:val="none"/>
        </w:rPr>
        <w:t>。在合同履行期间，合同甲方向合同相对方送达催收债务函、宣布合同提前解除等文书同样适用该地址。</w:t>
      </w:r>
    </w:p>
    <w:p w14:paraId="78915519">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6、</w:t>
      </w:r>
      <w:r>
        <w:rPr>
          <w:rFonts w:hint="eastAsia" w:ascii="仿宋_GB2312" w:hAnsi="仿宋_GB2312" w:eastAsia="仿宋_GB2312" w:cs="仿宋_GB2312"/>
          <w:highlight w:val="none"/>
        </w:rPr>
        <w:t>因合同相对方确认的送达地址不准确、送达地址变更后但未及时依程序告知合同甲方另行确认送达地址、合同相对方本人或指定的收件人拒绝签收等情形，导致法律文书未能</w:t>
      </w:r>
      <w:r>
        <w:rPr>
          <w:rFonts w:hint="eastAsia" w:ascii="仿宋_GB2312" w:hAnsi="仿宋_GB2312" w:eastAsia="仿宋_GB2312" w:cs="仿宋_GB2312"/>
          <w:highlight w:val="none"/>
          <w:lang w:val="en-US" w:eastAsia="zh-CN"/>
        </w:rPr>
        <w:t>被</w:t>
      </w:r>
      <w:r>
        <w:rPr>
          <w:rFonts w:hint="eastAsia" w:ascii="仿宋_GB2312" w:hAnsi="仿宋_GB2312" w:eastAsia="仿宋_GB2312" w:cs="仿宋_GB2312"/>
          <w:highlight w:val="none"/>
        </w:rPr>
        <w:t xml:space="preserve">合同相对方实际接收的，合同相对方应自行承担有效送达的法律后果。邮寄送达的，以文书退回之日视为送达之日；直接送达的，送达人当场在送达回证上记明情况之日为送达之日。 </w:t>
      </w:r>
    </w:p>
    <w:p w14:paraId="6040CC91">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7、</w:t>
      </w:r>
      <w:r>
        <w:rPr>
          <w:rFonts w:hint="eastAsia" w:ascii="仿宋_GB2312" w:hAnsi="仿宋_GB2312" w:eastAsia="仿宋_GB2312" w:cs="仿宋_GB2312"/>
          <w:highlight w:val="none"/>
        </w:rPr>
        <w:t xml:space="preserve">进入民事诉讼程序后，如合同相对方应诉并直接向法院提交送达地址确认书，该确认地址与诉前确认的送达地址不一致的，以向法院提交确认的送达地址为准。    </w:t>
      </w:r>
    </w:p>
    <w:p w14:paraId="4522C2A8">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                                                                    </w:t>
      </w:r>
    </w:p>
    <w:p w14:paraId="0DCAE95C">
      <w:pPr>
        <w:spacing w:line="440" w:lineRule="exact"/>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第十</w:t>
      </w:r>
      <w:r>
        <w:rPr>
          <w:rFonts w:hint="eastAsia" w:ascii="仿宋_GB2312" w:hAnsi="仿宋_GB2312" w:eastAsia="仿宋_GB2312" w:cs="仿宋_GB2312"/>
          <w:b/>
          <w:bCs/>
          <w:highlight w:val="none"/>
          <w:lang w:val="en-US" w:eastAsia="zh-CN"/>
        </w:rPr>
        <w:t>一</w:t>
      </w:r>
      <w:r>
        <w:rPr>
          <w:rFonts w:hint="eastAsia" w:ascii="仿宋_GB2312" w:hAnsi="仿宋_GB2312" w:eastAsia="仿宋_GB2312" w:cs="仿宋_GB2312"/>
          <w:b/>
          <w:bCs/>
          <w:highlight w:val="none"/>
        </w:rPr>
        <w:t>条 其他约定</w:t>
      </w:r>
    </w:p>
    <w:p w14:paraId="1FB64145">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1、</w:t>
      </w:r>
      <w:r>
        <w:rPr>
          <w:rFonts w:hint="eastAsia" w:ascii="仿宋_GB2312" w:hAnsi="仿宋_GB2312" w:eastAsia="仿宋_GB2312" w:cs="仿宋_GB2312"/>
          <w:highlight w:val="none"/>
          <w:lang w:val="en-US" w:eastAsia="zh-CN"/>
        </w:rPr>
        <w:t>甲乙丙三方</w:t>
      </w:r>
      <w:r>
        <w:rPr>
          <w:rFonts w:hint="eastAsia" w:ascii="仿宋_GB2312" w:hAnsi="仿宋_GB2312" w:eastAsia="仿宋_GB2312" w:cs="仿宋_GB2312"/>
          <w:highlight w:val="none"/>
        </w:rPr>
        <w:t>对本合同有关条款的解释或履行发生争议时，应通过友好协商的方式予以解决，协商不成，任何一方均有权向甲方所在地有管辖权的人民法院提起诉讼。</w:t>
      </w:r>
    </w:p>
    <w:p w14:paraId="6EC5E8AD">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2、</w:t>
      </w:r>
      <w:r>
        <w:rPr>
          <w:rFonts w:hint="eastAsia" w:ascii="仿宋_GB2312" w:hAnsi="仿宋_GB2312" w:eastAsia="仿宋_GB2312" w:cs="仿宋_GB2312"/>
          <w:highlight w:val="none"/>
        </w:rPr>
        <w:t>本合同自</w:t>
      </w:r>
      <w:r>
        <w:rPr>
          <w:rFonts w:hint="eastAsia" w:ascii="仿宋_GB2312" w:hAnsi="仿宋_GB2312" w:eastAsia="仿宋_GB2312" w:cs="仿宋_GB2312"/>
          <w:highlight w:val="none"/>
          <w:lang w:val="en-US" w:eastAsia="zh-CN"/>
        </w:rPr>
        <w:t>甲乙丙三方</w:t>
      </w:r>
      <w:r>
        <w:rPr>
          <w:rFonts w:hint="eastAsia" w:ascii="仿宋_GB2312" w:hAnsi="仿宋_GB2312" w:eastAsia="仿宋_GB2312" w:cs="仿宋_GB2312"/>
          <w:highlight w:val="none"/>
        </w:rPr>
        <w:t>签名并盖章之日起生效，一式柒份，甲方执贰份，乙方执叁份，丙方执贰份。</w:t>
      </w:r>
    </w:p>
    <w:p w14:paraId="4308DBE5">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3、</w:t>
      </w:r>
      <w:r>
        <w:rPr>
          <w:rFonts w:hint="eastAsia" w:ascii="仿宋_GB2312" w:hAnsi="仿宋_GB2312" w:eastAsia="仿宋_GB2312" w:cs="仿宋_GB2312"/>
          <w:highlight w:val="none"/>
        </w:rPr>
        <w:t>本合同未尽事宜，由</w:t>
      </w:r>
      <w:r>
        <w:rPr>
          <w:rFonts w:hint="eastAsia" w:ascii="仿宋_GB2312" w:hAnsi="仿宋_GB2312" w:eastAsia="仿宋_GB2312" w:cs="仿宋_GB2312"/>
          <w:highlight w:val="none"/>
          <w:lang w:val="en-US" w:eastAsia="zh-CN"/>
        </w:rPr>
        <w:t>三方</w:t>
      </w:r>
      <w:r>
        <w:rPr>
          <w:rFonts w:hint="eastAsia" w:ascii="仿宋_GB2312" w:hAnsi="仿宋_GB2312" w:eastAsia="仿宋_GB2312" w:cs="仿宋_GB2312"/>
          <w:highlight w:val="none"/>
        </w:rPr>
        <w:t>另行商定并签订补充协议，补充协议与本合同具有同等法律效力。</w:t>
      </w:r>
    </w:p>
    <w:p w14:paraId="39FF18CF">
      <w:pPr>
        <w:spacing w:line="440" w:lineRule="exact"/>
        <w:rPr>
          <w:rFonts w:hint="eastAsia" w:ascii="仿宋_GB2312" w:hAnsi="仿宋_GB2312" w:eastAsia="仿宋_GB2312" w:cs="仿宋_GB2312"/>
          <w:highlight w:val="none"/>
        </w:rPr>
      </w:pPr>
    </w:p>
    <w:p w14:paraId="08F9DC77">
      <w:pPr>
        <w:spacing w:line="440" w:lineRule="exact"/>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第十</w:t>
      </w:r>
      <w:r>
        <w:rPr>
          <w:rFonts w:hint="eastAsia" w:ascii="仿宋_GB2312" w:hAnsi="仿宋_GB2312" w:eastAsia="仿宋_GB2312" w:cs="仿宋_GB2312"/>
          <w:b/>
          <w:bCs/>
          <w:highlight w:val="none"/>
          <w:lang w:val="en-US" w:eastAsia="zh-CN"/>
        </w:rPr>
        <w:t>二</w:t>
      </w:r>
      <w:r>
        <w:rPr>
          <w:rFonts w:hint="eastAsia" w:ascii="仿宋_GB2312" w:hAnsi="仿宋_GB2312" w:eastAsia="仿宋_GB2312" w:cs="仿宋_GB2312"/>
          <w:b/>
          <w:bCs/>
          <w:highlight w:val="none"/>
        </w:rPr>
        <w:t>条 合同附件</w:t>
      </w:r>
    </w:p>
    <w:p w14:paraId="7DDC7499">
      <w:pPr>
        <w:spacing w:line="440" w:lineRule="exac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rPr>
        <w:t>附件</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p>
    <w:p w14:paraId="2B290F08">
      <w:pPr>
        <w:spacing w:line="440" w:lineRule="exact"/>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附件1：场地交付确认书</w:t>
      </w:r>
    </w:p>
    <w:p w14:paraId="49AFE140">
      <w:pPr>
        <w:spacing w:line="440" w:lineRule="exact"/>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附件2：平面图</w:t>
      </w:r>
    </w:p>
    <w:p w14:paraId="3CB6FD9A">
      <w:pPr>
        <w:spacing w:line="440" w:lineRule="exact"/>
        <w:ind w:firstLine="720" w:firstLineChars="300"/>
        <w:rPr>
          <w:rFonts w:hint="eastAsia" w:ascii="仿宋_GB2312" w:hAnsi="仿宋_GB2312" w:eastAsia="仿宋_GB2312" w:cs="仿宋_GB2312"/>
          <w:highlight w:val="none"/>
        </w:rPr>
      </w:pPr>
    </w:p>
    <w:p w14:paraId="1C9BC370">
      <w:pPr>
        <w:rPr>
          <w:rFonts w:hint="eastAsia" w:ascii="仿宋_GB2312" w:hAnsi="仿宋_GB2312" w:eastAsia="仿宋_GB2312" w:cs="仿宋_GB2312"/>
          <w:highlight w:val="none"/>
        </w:rPr>
      </w:pPr>
      <w:r>
        <w:rPr>
          <w:rFonts w:hint="eastAsia" w:ascii="仿宋_GB2312" w:hAnsi="仿宋_GB2312" w:eastAsia="仿宋_GB2312" w:cs="仿宋_GB2312"/>
          <w:highlight w:val="none"/>
        </w:rPr>
        <w:br w:type="page"/>
      </w:r>
    </w:p>
    <w:p w14:paraId="53FDCAF7">
      <w:pPr>
        <w:spacing w:line="440" w:lineRule="exact"/>
        <w:jc w:val="center"/>
        <w:rPr>
          <w:rFonts w:hint="eastAsia" w:ascii="仿宋_GB2312" w:hAnsi="仿宋_GB2312" w:eastAsia="仿宋_GB2312" w:cs="仿宋_GB2312"/>
          <w:highlight w:val="none"/>
        </w:rPr>
      </w:pPr>
      <w:r>
        <w:rPr>
          <w:rFonts w:hint="eastAsia" w:ascii="仿宋_GB2312" w:hAnsi="仿宋_GB2312" w:eastAsia="仿宋_GB2312" w:cs="仿宋_GB2312"/>
          <w:highlight w:val="none"/>
        </w:rPr>
        <w:t>（以下无正文</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为合同签署页</w:t>
      </w:r>
      <w:r>
        <w:rPr>
          <w:rFonts w:hint="eastAsia" w:ascii="仿宋_GB2312" w:hAnsi="仿宋_GB2312" w:eastAsia="仿宋_GB2312" w:cs="仿宋_GB2312"/>
          <w:highlight w:val="none"/>
        </w:rPr>
        <w:t>）</w:t>
      </w:r>
    </w:p>
    <w:p w14:paraId="73585C8D">
      <w:pPr>
        <w:spacing w:line="440" w:lineRule="exact"/>
        <w:rPr>
          <w:rFonts w:hint="eastAsia" w:ascii="仿宋_GB2312" w:hAnsi="仿宋_GB2312" w:eastAsia="仿宋_GB2312" w:cs="仿宋_GB2312"/>
          <w:highlight w:val="none"/>
        </w:rPr>
      </w:pPr>
    </w:p>
    <w:p w14:paraId="289C29A0">
      <w:pPr>
        <w:spacing w:line="440" w:lineRule="exact"/>
        <w:rPr>
          <w:rFonts w:hint="eastAsia" w:ascii="仿宋_GB2312" w:hAnsi="仿宋_GB2312" w:eastAsia="仿宋_GB2312" w:cs="仿宋_GB2312"/>
          <w:highlight w:val="none"/>
        </w:rPr>
      </w:pPr>
    </w:p>
    <w:p w14:paraId="50D1315D">
      <w:pPr>
        <w:spacing w:line="440" w:lineRule="exact"/>
        <w:rPr>
          <w:rFonts w:hint="eastAsia" w:ascii="仿宋_GB2312" w:hAnsi="仿宋_GB2312" w:eastAsia="仿宋_GB2312" w:cs="仿宋_GB2312"/>
          <w:highlight w:val="none"/>
        </w:rPr>
      </w:pPr>
    </w:p>
    <w:p w14:paraId="0FBD758D">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甲方</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产权方</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佛山市</w:t>
      </w:r>
      <w:r>
        <w:rPr>
          <w:rFonts w:hint="eastAsia" w:ascii="仿宋_GB2312" w:hAnsi="仿宋_GB2312" w:eastAsia="仿宋_GB2312" w:cs="仿宋_GB2312"/>
          <w:highlight w:val="none"/>
          <w:lang w:val="en-US" w:eastAsia="zh-CN"/>
        </w:rPr>
        <w:t>顺德城建集团有限公司</w:t>
      </w:r>
    </w:p>
    <w:p w14:paraId="3AB331E0">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法定</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授权</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代表人</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签章</w:t>
      </w:r>
      <w:r>
        <w:rPr>
          <w:rFonts w:hint="eastAsia" w:ascii="仿宋_GB2312" w:hAnsi="仿宋_GB2312" w:eastAsia="仿宋_GB2312" w:cs="仿宋_GB2312"/>
          <w:highlight w:val="none"/>
          <w:lang w:eastAsia="zh-CN"/>
        </w:rPr>
        <w:t>）：</w:t>
      </w:r>
    </w:p>
    <w:p w14:paraId="2B5CB8EE">
      <w:pPr>
        <w:spacing w:line="440" w:lineRule="exac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rPr>
        <w:t>签订日期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lang w:val="en-US" w:eastAsia="zh-CN"/>
        </w:rPr>
        <w:t xml:space="preserve"> 日</w:t>
      </w:r>
    </w:p>
    <w:p w14:paraId="0C9DA4F8">
      <w:pPr>
        <w:spacing w:line="440" w:lineRule="exact"/>
        <w:rPr>
          <w:rFonts w:hint="eastAsia" w:ascii="仿宋_GB2312" w:hAnsi="仿宋_GB2312" w:eastAsia="仿宋_GB2312" w:cs="仿宋_GB2312"/>
          <w:highlight w:val="none"/>
        </w:rPr>
      </w:pPr>
    </w:p>
    <w:p w14:paraId="5D19EBFA">
      <w:pPr>
        <w:spacing w:line="440" w:lineRule="exact"/>
        <w:rPr>
          <w:rFonts w:hint="eastAsia" w:ascii="仿宋_GB2312" w:hAnsi="仿宋_GB2312" w:eastAsia="仿宋_GB2312" w:cs="仿宋_GB2312"/>
          <w:highlight w:val="none"/>
        </w:rPr>
      </w:pPr>
    </w:p>
    <w:p w14:paraId="114C174E">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乙方</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管理方</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佛山市顺博城市发展有限公司</w:t>
      </w:r>
    </w:p>
    <w:p w14:paraId="44C504D2">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法定</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授权</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代表人</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签章</w:t>
      </w:r>
      <w:r>
        <w:rPr>
          <w:rFonts w:hint="eastAsia" w:ascii="仿宋_GB2312" w:hAnsi="仿宋_GB2312" w:eastAsia="仿宋_GB2312" w:cs="仿宋_GB2312"/>
          <w:highlight w:val="none"/>
          <w:lang w:eastAsia="zh-CN"/>
        </w:rPr>
        <w:t>）：</w:t>
      </w:r>
    </w:p>
    <w:p w14:paraId="3A075212">
      <w:pPr>
        <w:spacing w:line="440" w:lineRule="exac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rPr>
        <w:t>签订日期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lang w:val="en-US" w:eastAsia="zh-CN"/>
        </w:rPr>
        <w:t xml:space="preserve"> 日</w:t>
      </w:r>
    </w:p>
    <w:p w14:paraId="7801B04F">
      <w:pPr>
        <w:spacing w:line="440" w:lineRule="exact"/>
        <w:rPr>
          <w:rFonts w:hint="eastAsia" w:ascii="仿宋_GB2312" w:hAnsi="仿宋_GB2312" w:eastAsia="仿宋_GB2312" w:cs="仿宋_GB2312"/>
          <w:highlight w:val="none"/>
        </w:rPr>
      </w:pPr>
    </w:p>
    <w:p w14:paraId="2A32B116">
      <w:pPr>
        <w:spacing w:line="440" w:lineRule="exact"/>
        <w:rPr>
          <w:rFonts w:hint="eastAsia" w:ascii="仿宋_GB2312" w:hAnsi="仿宋_GB2312" w:eastAsia="仿宋_GB2312" w:cs="仿宋_GB2312"/>
          <w:highlight w:val="none"/>
        </w:rPr>
      </w:pPr>
    </w:p>
    <w:p w14:paraId="349502B7">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丙方</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承租方</w:t>
      </w:r>
      <w:r>
        <w:rPr>
          <w:rFonts w:hint="eastAsia" w:ascii="仿宋_GB2312" w:hAnsi="仿宋_GB2312" w:eastAsia="仿宋_GB2312" w:cs="仿宋_GB2312"/>
          <w:highlight w:val="none"/>
          <w:lang w:eastAsia="zh-CN"/>
        </w:rPr>
        <w:t>）：</w:t>
      </w:r>
    </w:p>
    <w:p w14:paraId="36B79818">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出租方公司/个人法定</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授权</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代表人</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签章</w:t>
      </w:r>
      <w:r>
        <w:rPr>
          <w:rFonts w:hint="eastAsia" w:ascii="仿宋_GB2312" w:hAnsi="仿宋_GB2312" w:eastAsia="仿宋_GB2312" w:cs="仿宋_GB2312"/>
          <w:highlight w:val="none"/>
          <w:lang w:eastAsia="zh-CN"/>
        </w:rPr>
        <w:t>）：</w:t>
      </w:r>
    </w:p>
    <w:p w14:paraId="50B33BEC">
      <w:pPr>
        <w:spacing w:line="440" w:lineRule="exact"/>
        <w:rPr>
          <w:rFonts w:hint="eastAsia" w:ascii="仿宋_GB2312" w:hAnsi="仿宋_GB2312" w:eastAsia="仿宋_GB2312" w:cs="仿宋_GB2312"/>
          <w:highlight w:val="none"/>
        </w:rPr>
      </w:pPr>
      <w:r>
        <w:rPr>
          <w:rFonts w:hint="eastAsia" w:ascii="仿宋_GB2312" w:hAnsi="仿宋_GB2312" w:eastAsia="仿宋_GB2312" w:cs="仿宋_GB2312"/>
          <w:highlight w:val="none"/>
        </w:rPr>
        <w:t>自然人签名</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加盖指印</w:t>
      </w:r>
      <w:r>
        <w:rPr>
          <w:rFonts w:hint="eastAsia" w:ascii="仿宋_GB2312" w:hAnsi="仿宋_GB2312" w:eastAsia="仿宋_GB2312" w:cs="仿宋_GB2312"/>
          <w:highlight w:val="none"/>
          <w:lang w:eastAsia="zh-CN"/>
        </w:rPr>
        <w:t>）：</w:t>
      </w:r>
    </w:p>
    <w:p w14:paraId="4EA6E241">
      <w:pPr>
        <w:spacing w:line="440" w:lineRule="exac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rPr>
        <w:t>签订日期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lang w:val="en-US" w:eastAsia="zh-CN"/>
        </w:rPr>
        <w:t xml:space="preserve">  日</w:t>
      </w:r>
    </w:p>
    <w:p w14:paraId="28CE0321">
      <w:pPr>
        <w:spacing w:line="440" w:lineRule="exact"/>
        <w:rPr>
          <w:rFonts w:hint="eastAsia" w:ascii="仿宋_GB2312" w:hAnsi="仿宋_GB2312" w:eastAsia="仿宋_GB2312" w:cs="仿宋_GB2312"/>
          <w:highlight w:val="none"/>
        </w:rPr>
      </w:pPr>
    </w:p>
    <w:p w14:paraId="2DD96555">
      <w:pPr>
        <w:numPr>
          <w:ilvl w:val="-1"/>
          <w:numId w:val="0"/>
        </w:numPr>
        <w:spacing w:line="440" w:lineRule="exact"/>
        <w:rPr>
          <w:rFonts w:hint="eastAsia" w:ascii="仿宋_GB2312" w:hAnsi="仿宋_GB2312" w:eastAsia="仿宋_GB2312" w:cs="仿宋_GB2312"/>
          <w:highlight w:val="none"/>
        </w:rPr>
      </w:pPr>
    </w:p>
    <w:p w14:paraId="4AFAA5C6">
      <w:pPr>
        <w:numPr>
          <w:ilvl w:val="-1"/>
          <w:numId w:val="0"/>
        </w:numPr>
        <w:spacing w:before="156" w:beforeLines="50" w:after="156" w:afterLines="50" w:line="440" w:lineRule="exact"/>
        <w:rPr>
          <w:rFonts w:hint="eastAsia" w:ascii="仿宋_GB2312" w:hAnsi="仿宋_GB2312" w:eastAsia="仿宋_GB2312" w:cs="仿宋_GB2312"/>
          <w:highlight w:val="none"/>
        </w:rPr>
      </w:pPr>
    </w:p>
    <w:p w14:paraId="774DCBF8">
      <w:pPr>
        <w:pStyle w:val="10"/>
        <w:spacing w:line="440" w:lineRule="exact"/>
        <w:rPr>
          <w:rFonts w:hint="eastAsia" w:ascii="仿宋_GB2312" w:hAnsi="仿宋_GB2312" w:eastAsia="仿宋_GB2312" w:cs="仿宋_GB2312"/>
          <w:bCs/>
          <w:kern w:val="2"/>
          <w:highlight w:val="none"/>
        </w:rPr>
      </w:pPr>
    </w:p>
    <w:p w14:paraId="533EC041">
      <w:pPr>
        <w:spacing w:line="440" w:lineRule="exact"/>
        <w:rPr>
          <w:rFonts w:hint="eastAsia" w:ascii="仿宋_GB2312" w:hAnsi="仿宋_GB2312" w:eastAsia="仿宋_GB2312" w:cs="仿宋_GB2312"/>
          <w:bCs/>
          <w:color w:val="000000"/>
          <w:highlight w:val="none"/>
        </w:rPr>
      </w:pPr>
    </w:p>
    <w:p w14:paraId="116F6C19">
      <w:pPr>
        <w:spacing w:before="156" w:beforeLines="50" w:after="156" w:afterLines="50" w:line="440" w:lineRule="exact"/>
        <w:rPr>
          <w:rFonts w:hint="eastAsia" w:ascii="仿宋_GB2312" w:hAnsi="仿宋_GB2312" w:eastAsia="仿宋_GB2312" w:cs="仿宋_GB2312"/>
          <w:highlight w:val="none"/>
        </w:rPr>
      </w:pPr>
    </w:p>
    <w:p w14:paraId="56F81F27">
      <w:pPr>
        <w:spacing w:before="156" w:beforeLines="50" w:after="156" w:afterLines="50" w:line="440" w:lineRule="exact"/>
        <w:rPr>
          <w:rFonts w:hint="eastAsia" w:ascii="仿宋_GB2312" w:hAnsi="仿宋_GB2312" w:eastAsia="仿宋_GB2312" w:cs="仿宋_GB2312"/>
          <w:highlight w:val="none"/>
        </w:rPr>
      </w:pPr>
    </w:p>
    <w:p w14:paraId="69541EB5">
      <w:pPr>
        <w:spacing w:line="440" w:lineRule="exact"/>
        <w:rPr>
          <w:rFonts w:hint="eastAsia" w:ascii="仿宋_GB2312" w:hAnsi="仿宋_GB2312" w:eastAsia="仿宋_GB2312" w:cs="仿宋_GB2312"/>
          <w:highlight w:val="none"/>
        </w:rPr>
      </w:pPr>
    </w:p>
    <w:p w14:paraId="4C8DCF60">
      <w:pPr>
        <w:tabs>
          <w:tab w:val="left" w:pos="142"/>
          <w:tab w:val="left" w:pos="502"/>
          <w:tab w:val="left" w:pos="567"/>
        </w:tabs>
        <w:spacing w:before="156" w:beforeLines="50" w:after="156" w:afterLines="50" w:line="440" w:lineRule="exact"/>
        <w:rPr>
          <w:rFonts w:hint="eastAsia" w:ascii="仿宋_GB2312" w:hAnsi="仿宋_GB2312" w:eastAsia="仿宋_GB2312" w:cs="仿宋_GB2312"/>
          <w:highlight w:val="none"/>
        </w:rPr>
      </w:pPr>
    </w:p>
    <w:p w14:paraId="013E4FC0">
      <w:pPr>
        <w:numPr>
          <w:ilvl w:val="-1"/>
          <w:numId w:val="0"/>
        </w:numPr>
        <w:tabs>
          <w:tab w:val="left" w:pos="142"/>
          <w:tab w:val="left" w:pos="502"/>
          <w:tab w:val="left" w:pos="567"/>
        </w:tabs>
        <w:spacing w:before="156" w:beforeLines="50" w:after="156" w:afterLines="50" w:line="440" w:lineRule="exact"/>
        <w:ind w:left="-360" w:leftChars="-150" w:firstLine="0" w:firstLineChars="0"/>
        <w:rPr>
          <w:rFonts w:hint="eastAsia" w:ascii="仿宋_GB2312" w:hAnsi="仿宋_GB2312" w:eastAsia="仿宋_GB2312" w:cs="仿宋_GB2312"/>
          <w:highlight w:val="none"/>
        </w:rPr>
      </w:pPr>
    </w:p>
    <w:p w14:paraId="0F0C9DC9">
      <w:pPr>
        <w:spacing w:line="500" w:lineRule="exact"/>
        <w:rPr>
          <w:rFonts w:hint="eastAsia" w:ascii="仿宋" w:hAnsi="仿宋" w:eastAsia="仿宋" w:cs="仿宋"/>
          <w:b/>
          <w:sz w:val="28"/>
          <w:szCs w:val="28"/>
          <w:highlight w:val="none"/>
          <w:u w:val="none"/>
          <w:lang w:val="en-US" w:eastAsia="zh-CN"/>
        </w:rPr>
      </w:pPr>
    </w:p>
    <w:p w14:paraId="44EF2066">
      <w:pPr>
        <w:spacing w:line="360" w:lineRule="auto"/>
        <w:jc w:val="both"/>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zh-TW" w:eastAsia="zh-CN"/>
        </w:rPr>
        <w:t>附件</w:t>
      </w:r>
      <w:r>
        <w:rPr>
          <w:rFonts w:hint="eastAsia" w:ascii="仿宋_GB2312" w:hAnsi="仿宋_GB2312" w:eastAsia="仿宋_GB2312" w:cs="仿宋_GB2312"/>
          <w:color w:val="auto"/>
          <w:sz w:val="30"/>
          <w:szCs w:val="30"/>
          <w:highlight w:val="none"/>
          <w:lang w:val="en-US" w:eastAsia="zh-CN"/>
        </w:rPr>
        <w:t xml:space="preserve">1：        </w:t>
      </w:r>
    </w:p>
    <w:p w14:paraId="0157EE1B">
      <w:pPr>
        <w:spacing w:line="360" w:lineRule="auto"/>
        <w:jc w:val="center"/>
        <w:rPr>
          <w:rFonts w:ascii="方正小标宋简体" w:eastAsia="方正小标宋简体"/>
          <w:color w:val="auto"/>
          <w:sz w:val="44"/>
          <w:szCs w:val="44"/>
          <w:highlight w:val="none"/>
        </w:rPr>
      </w:pPr>
      <w:r>
        <w:rPr>
          <w:rFonts w:hint="eastAsia" w:ascii="方正小标宋简体" w:eastAsia="方正小标宋简体"/>
          <w:color w:val="auto"/>
          <w:sz w:val="44"/>
          <w:szCs w:val="44"/>
          <w:highlight w:val="none"/>
        </w:rPr>
        <w:t>场地交付使用确认书</w:t>
      </w:r>
    </w:p>
    <w:p w14:paraId="57BF04C5">
      <w:pPr>
        <w:pStyle w:val="11"/>
        <w:keepNext w:val="0"/>
        <w:keepLines w:val="0"/>
        <w:pageBreakBefore w:val="0"/>
        <w:widowControl w:val="0"/>
        <w:kinsoku/>
        <w:wordWrap/>
        <w:overflowPunct/>
        <w:topLinePunct w:val="0"/>
        <w:autoSpaceDE/>
        <w:autoSpaceDN/>
        <w:bidi w:val="0"/>
        <w:adjustRightInd/>
        <w:snapToGrid/>
        <w:spacing w:line="360" w:lineRule="auto"/>
        <w:ind w:right="274" w:rightChars="114" w:firstLine="640"/>
        <w:jc w:val="left"/>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根据</w:t>
      </w:r>
      <w:r>
        <w:rPr>
          <w:rFonts w:hint="eastAsia" w:ascii="仿宋" w:hAnsi="仿宋" w:eastAsia="仿宋" w:cs="仿宋"/>
          <w:color w:val="auto"/>
          <w:sz w:val="32"/>
          <w:szCs w:val="32"/>
          <w:highlight w:val="none"/>
          <w:lang w:eastAsia="zh-CN"/>
        </w:rPr>
        <w:fldChar w:fldCharType="begin">
          <w:ffData>
            <w:name w:val="Text10"/>
            <w:enabled/>
            <w:calcOnExit w:val="0"/>
            <w:textInput/>
          </w:ffData>
        </w:fldChar>
      </w:r>
      <w:r>
        <w:rPr>
          <w:rFonts w:hint="eastAsia" w:ascii="仿宋" w:hAnsi="仿宋" w:eastAsia="仿宋" w:cs="仿宋"/>
          <w:color w:val="auto"/>
          <w:sz w:val="32"/>
          <w:szCs w:val="32"/>
          <w:highlight w:val="none"/>
          <w:lang w:eastAsia="zh-CN"/>
        </w:rPr>
        <w:instrText xml:space="preserve">FORMTEXT</w:instrText>
      </w:r>
      <w:r>
        <w:rPr>
          <w:rFonts w:hint="eastAsia" w:ascii="仿宋" w:hAnsi="仿宋" w:eastAsia="仿宋" w:cs="仿宋"/>
          <w:color w:val="auto"/>
          <w:sz w:val="32"/>
          <w:szCs w:val="32"/>
          <w:highlight w:val="none"/>
          <w:lang w:eastAsia="zh-CN"/>
        </w:rPr>
        <w:fldChar w:fldCharType="separate"/>
      </w:r>
      <w:bookmarkStart w:id="14" w:name="_GoBack"/>
      <w:bookmarkEnd w:id="14"/>
      <w:r>
        <w:rPr>
          <w:rFonts w:hint="default" w:ascii="仿宋" w:hAnsi="仿宋" w:eastAsia="仿宋" w:cs="仿宋"/>
          <w:color w:val="auto"/>
          <w:sz w:val="32"/>
          <w:szCs w:val="32"/>
          <w:highlight w:val="none"/>
          <w:lang w:val="en-US" w:eastAsia="zh-CN"/>
        </w:rPr>
        <w:t>     </w:t>
      </w:r>
      <w:r>
        <w:rPr>
          <w:rFonts w:hint="eastAsia" w:ascii="仿宋" w:hAnsi="仿宋" w:eastAsia="仿宋" w:cs="仿宋"/>
          <w:color w:val="auto"/>
          <w:sz w:val="32"/>
          <w:szCs w:val="32"/>
          <w:highlight w:val="none"/>
          <w:lang w:eastAsia="zh-CN"/>
        </w:rPr>
        <w:fldChar w:fldCharType="end"/>
      </w:r>
      <w:r>
        <w:rPr>
          <w:rFonts w:hint="eastAsia" w:ascii="仿宋" w:hAnsi="仿宋" w:eastAsia="仿宋" w:cs="仿宋"/>
          <w:color w:val="auto"/>
          <w:sz w:val="32"/>
          <w:szCs w:val="32"/>
          <w:highlight w:val="none"/>
          <w:lang w:eastAsia="zh-CN"/>
        </w:rPr>
        <w:t>（以下简称“甲方”）与</w:t>
      </w:r>
      <w:bookmarkStart w:id="11" w:name="Text10"/>
      <w:r>
        <w:rPr>
          <w:rFonts w:hint="eastAsia" w:ascii="仿宋" w:hAnsi="仿宋" w:eastAsia="仿宋" w:cs="仿宋"/>
          <w:color w:val="auto"/>
          <w:sz w:val="32"/>
          <w:szCs w:val="32"/>
          <w:highlight w:val="none"/>
          <w:lang w:eastAsia="zh-CN"/>
        </w:rPr>
        <w:fldChar w:fldCharType="begin">
          <w:ffData>
            <w:name w:val="Text10"/>
            <w:enabled/>
            <w:calcOnExit w:val="0"/>
            <w:textInput/>
          </w:ffData>
        </w:fldChar>
      </w:r>
      <w:r>
        <w:rPr>
          <w:rFonts w:hint="eastAsia" w:ascii="仿宋" w:hAnsi="仿宋" w:eastAsia="仿宋" w:cs="仿宋"/>
          <w:color w:val="auto"/>
          <w:sz w:val="32"/>
          <w:szCs w:val="32"/>
          <w:highlight w:val="none"/>
          <w:lang w:eastAsia="zh-CN"/>
        </w:rPr>
        <w:instrText xml:space="preserve">FORMTEXT</w:instrText>
      </w:r>
      <w:r>
        <w:rPr>
          <w:rFonts w:hint="eastAsia" w:ascii="仿宋" w:hAnsi="仿宋" w:eastAsia="仿宋" w:cs="仿宋"/>
          <w:color w:val="auto"/>
          <w:sz w:val="32"/>
          <w:szCs w:val="32"/>
          <w:highlight w:val="none"/>
          <w:lang w:eastAsia="zh-CN"/>
        </w:rPr>
        <w:fldChar w:fldCharType="separate"/>
      </w:r>
      <w:r>
        <w:rPr>
          <w:rFonts w:hint="default" w:ascii="仿宋" w:hAnsi="仿宋" w:eastAsia="仿宋" w:cs="仿宋"/>
          <w:color w:val="auto"/>
          <w:sz w:val="32"/>
          <w:szCs w:val="32"/>
          <w:highlight w:val="none"/>
          <w:lang w:val="en-US" w:eastAsia="zh-CN"/>
        </w:rPr>
        <w:t>     </w:t>
      </w:r>
      <w:r>
        <w:rPr>
          <w:rFonts w:hint="eastAsia" w:ascii="仿宋" w:hAnsi="仿宋" w:eastAsia="仿宋" w:cs="仿宋"/>
          <w:color w:val="auto"/>
          <w:sz w:val="32"/>
          <w:szCs w:val="32"/>
          <w:highlight w:val="none"/>
          <w:lang w:eastAsia="zh-CN"/>
        </w:rPr>
        <w:fldChar w:fldCharType="end"/>
      </w:r>
      <w:bookmarkEnd w:id="11"/>
      <w:r>
        <w:rPr>
          <w:rFonts w:hint="eastAsia" w:ascii="仿宋" w:hAnsi="仿宋" w:eastAsia="仿宋" w:cs="仿宋"/>
          <w:color w:val="auto"/>
          <w:sz w:val="32"/>
          <w:szCs w:val="32"/>
          <w:highlight w:val="none"/>
          <w:lang w:eastAsia="zh-CN"/>
        </w:rPr>
        <w:t>（以下简称“乙方”）签订的《</w:t>
      </w:r>
      <w:r>
        <w:rPr>
          <w:rFonts w:hint="eastAsia" w:ascii="仿宋" w:hAnsi="仿宋" w:eastAsia="仿宋" w:cs="仿宋"/>
          <w:color w:val="auto"/>
          <w:sz w:val="32"/>
          <w:szCs w:val="32"/>
          <w:highlight w:val="none"/>
          <w:lang w:eastAsia="zh-CN"/>
        </w:rPr>
        <w:fldChar w:fldCharType="begin">
          <w:ffData>
            <w:name w:val="Text11"/>
            <w:enabled/>
            <w:calcOnExit w:val="0"/>
            <w:textInput/>
          </w:ffData>
        </w:fldChar>
      </w:r>
      <w:r>
        <w:rPr>
          <w:rFonts w:hint="eastAsia" w:ascii="仿宋" w:hAnsi="仿宋" w:eastAsia="仿宋" w:cs="仿宋"/>
          <w:color w:val="auto"/>
          <w:sz w:val="32"/>
          <w:szCs w:val="32"/>
          <w:highlight w:val="none"/>
          <w:lang w:eastAsia="zh-CN"/>
        </w:rPr>
        <w:instrText xml:space="preserve">FORMTEXT</w:instrText>
      </w:r>
      <w:r>
        <w:rPr>
          <w:rFonts w:hint="eastAsia" w:ascii="仿宋" w:hAnsi="仿宋" w:eastAsia="仿宋" w:cs="仿宋"/>
          <w:color w:val="auto"/>
          <w:sz w:val="32"/>
          <w:szCs w:val="32"/>
          <w:highlight w:val="none"/>
          <w:lang w:eastAsia="zh-CN"/>
        </w:rPr>
        <w:fldChar w:fldCharType="separate"/>
      </w:r>
      <w:r>
        <w:rPr>
          <w:rFonts w:hint="default" w:ascii="仿宋" w:hAnsi="仿宋" w:eastAsia="仿宋" w:cs="仿宋"/>
          <w:color w:val="auto"/>
          <w:sz w:val="32"/>
          <w:szCs w:val="32"/>
          <w:highlight w:val="none"/>
          <w:lang w:val="en-US" w:eastAsia="zh-CN"/>
        </w:rPr>
        <w:t>     </w:t>
      </w:r>
      <w:r>
        <w:rPr>
          <w:rFonts w:hint="eastAsia" w:ascii="仿宋" w:hAnsi="仿宋" w:eastAsia="仿宋" w:cs="仿宋"/>
          <w:color w:val="auto"/>
          <w:sz w:val="32"/>
          <w:szCs w:val="32"/>
          <w:highlight w:val="none"/>
          <w:lang w:eastAsia="zh-CN"/>
        </w:rPr>
        <w:fldChar w:fldCharType="end"/>
      </w:r>
      <w:r>
        <w:rPr>
          <w:rFonts w:hint="eastAsia" w:ascii="仿宋" w:hAnsi="仿宋" w:eastAsia="仿宋" w:cs="仿宋"/>
          <w:color w:val="auto"/>
          <w:sz w:val="32"/>
          <w:szCs w:val="32"/>
          <w:highlight w:val="none"/>
          <w:lang w:eastAsia="zh-CN"/>
        </w:rPr>
        <w:t>》的相关条款，甲乙双方在</w:t>
      </w:r>
      <w:bookmarkStart w:id="12" w:name="Text11"/>
      <w:r>
        <w:rPr>
          <w:rFonts w:hint="eastAsia" w:ascii="仿宋" w:hAnsi="仿宋" w:eastAsia="仿宋" w:cs="仿宋"/>
          <w:color w:val="auto"/>
          <w:sz w:val="32"/>
          <w:szCs w:val="32"/>
          <w:highlight w:val="none"/>
          <w:lang w:eastAsia="zh-CN"/>
        </w:rPr>
        <w:fldChar w:fldCharType="begin">
          <w:ffData>
            <w:name w:val="Text11"/>
            <w:enabled/>
            <w:calcOnExit w:val="0"/>
            <w:textInput/>
          </w:ffData>
        </w:fldChar>
      </w:r>
      <w:r>
        <w:rPr>
          <w:rFonts w:hint="eastAsia" w:ascii="仿宋" w:hAnsi="仿宋" w:eastAsia="仿宋" w:cs="仿宋"/>
          <w:color w:val="auto"/>
          <w:sz w:val="32"/>
          <w:szCs w:val="32"/>
          <w:highlight w:val="none"/>
          <w:lang w:eastAsia="zh-CN"/>
        </w:rPr>
        <w:instrText xml:space="preserve">FORMTEXT</w:instrText>
      </w:r>
      <w:r>
        <w:rPr>
          <w:rFonts w:hint="eastAsia" w:ascii="仿宋" w:hAnsi="仿宋" w:eastAsia="仿宋" w:cs="仿宋"/>
          <w:color w:val="auto"/>
          <w:sz w:val="32"/>
          <w:szCs w:val="32"/>
          <w:highlight w:val="none"/>
          <w:lang w:eastAsia="zh-CN"/>
        </w:rPr>
        <w:fldChar w:fldCharType="separate"/>
      </w:r>
      <w:r>
        <w:rPr>
          <w:rFonts w:hint="default" w:ascii="仿宋" w:hAnsi="仿宋" w:eastAsia="仿宋" w:cs="仿宋"/>
          <w:color w:val="auto"/>
          <w:sz w:val="32"/>
          <w:szCs w:val="32"/>
          <w:highlight w:val="none"/>
          <w:lang w:val="en-US" w:eastAsia="zh-CN"/>
        </w:rPr>
        <w:t>     </w:t>
      </w:r>
      <w:r>
        <w:rPr>
          <w:rFonts w:hint="eastAsia" w:ascii="仿宋" w:hAnsi="仿宋" w:eastAsia="仿宋" w:cs="仿宋"/>
          <w:color w:val="auto"/>
          <w:sz w:val="32"/>
          <w:szCs w:val="32"/>
          <w:highlight w:val="none"/>
          <w:lang w:eastAsia="zh-CN"/>
        </w:rPr>
        <w:fldChar w:fldCharType="end"/>
      </w:r>
      <w:bookmarkEnd w:id="12"/>
      <w:r>
        <w:rPr>
          <w:rFonts w:hint="eastAsia" w:ascii="仿宋" w:hAnsi="仿宋" w:eastAsia="仿宋" w:cs="仿宋"/>
          <w:color w:val="auto"/>
          <w:sz w:val="32"/>
          <w:szCs w:val="32"/>
          <w:highlight w:val="none"/>
          <w:lang w:eastAsia="zh-CN"/>
        </w:rPr>
        <w:t>年</w:t>
      </w:r>
      <w:r>
        <w:rPr>
          <w:rFonts w:hint="eastAsia" w:ascii="仿宋" w:hAnsi="仿宋" w:eastAsia="仿宋" w:cs="仿宋"/>
          <w:color w:val="auto"/>
          <w:sz w:val="32"/>
          <w:szCs w:val="32"/>
          <w:highlight w:val="none"/>
          <w:lang w:eastAsia="zh-CN"/>
        </w:rPr>
        <w:fldChar w:fldCharType="begin">
          <w:ffData>
            <w:name w:val="Text11"/>
            <w:enabled/>
            <w:calcOnExit w:val="0"/>
            <w:textInput/>
          </w:ffData>
        </w:fldChar>
      </w:r>
      <w:r>
        <w:rPr>
          <w:rFonts w:hint="eastAsia" w:ascii="仿宋" w:hAnsi="仿宋" w:eastAsia="仿宋" w:cs="仿宋"/>
          <w:color w:val="auto"/>
          <w:sz w:val="32"/>
          <w:szCs w:val="32"/>
          <w:highlight w:val="none"/>
          <w:lang w:eastAsia="zh-CN"/>
        </w:rPr>
        <w:instrText xml:space="preserve">FORMTEXT</w:instrText>
      </w:r>
      <w:r>
        <w:rPr>
          <w:rFonts w:hint="eastAsia" w:ascii="仿宋" w:hAnsi="仿宋" w:eastAsia="仿宋" w:cs="仿宋"/>
          <w:color w:val="auto"/>
          <w:sz w:val="32"/>
          <w:szCs w:val="32"/>
          <w:highlight w:val="none"/>
          <w:lang w:eastAsia="zh-CN"/>
        </w:rPr>
        <w:fldChar w:fldCharType="separate"/>
      </w:r>
      <w:r>
        <w:rPr>
          <w:rFonts w:hint="default" w:ascii="仿宋" w:hAnsi="仿宋" w:eastAsia="仿宋" w:cs="仿宋"/>
          <w:color w:val="auto"/>
          <w:sz w:val="32"/>
          <w:szCs w:val="32"/>
          <w:highlight w:val="none"/>
          <w:lang w:val="en-US" w:eastAsia="zh-CN"/>
        </w:rPr>
        <w:t>     </w:t>
      </w:r>
      <w:r>
        <w:rPr>
          <w:rFonts w:hint="eastAsia" w:ascii="仿宋" w:hAnsi="仿宋" w:eastAsia="仿宋" w:cs="仿宋"/>
          <w:color w:val="auto"/>
          <w:sz w:val="32"/>
          <w:szCs w:val="32"/>
          <w:highlight w:val="none"/>
          <w:lang w:eastAsia="zh-CN"/>
        </w:rPr>
        <w:fldChar w:fldCharType="end"/>
      </w:r>
      <w:r>
        <w:rPr>
          <w:rFonts w:hint="eastAsia" w:ascii="仿宋" w:hAnsi="仿宋" w:eastAsia="仿宋" w:cs="仿宋"/>
          <w:color w:val="auto"/>
          <w:sz w:val="32"/>
          <w:szCs w:val="32"/>
          <w:highlight w:val="none"/>
          <w:lang w:eastAsia="zh-CN"/>
        </w:rPr>
        <w:t>月</w:t>
      </w:r>
      <w:r>
        <w:rPr>
          <w:rFonts w:hint="eastAsia" w:ascii="仿宋" w:hAnsi="仿宋" w:eastAsia="仿宋" w:cs="仿宋"/>
          <w:color w:val="auto"/>
          <w:sz w:val="32"/>
          <w:szCs w:val="32"/>
          <w:highlight w:val="none"/>
          <w:lang w:eastAsia="zh-CN"/>
        </w:rPr>
        <w:fldChar w:fldCharType="begin">
          <w:ffData>
            <w:name w:val="Text11"/>
            <w:enabled/>
            <w:calcOnExit w:val="0"/>
            <w:textInput/>
          </w:ffData>
        </w:fldChar>
      </w:r>
      <w:r>
        <w:rPr>
          <w:rFonts w:hint="eastAsia" w:ascii="仿宋" w:hAnsi="仿宋" w:eastAsia="仿宋" w:cs="仿宋"/>
          <w:color w:val="auto"/>
          <w:sz w:val="32"/>
          <w:szCs w:val="32"/>
          <w:highlight w:val="none"/>
          <w:lang w:eastAsia="zh-CN"/>
        </w:rPr>
        <w:instrText xml:space="preserve">FORMTEXT</w:instrText>
      </w:r>
      <w:r>
        <w:rPr>
          <w:rFonts w:hint="eastAsia" w:ascii="仿宋" w:hAnsi="仿宋" w:eastAsia="仿宋" w:cs="仿宋"/>
          <w:color w:val="auto"/>
          <w:sz w:val="32"/>
          <w:szCs w:val="32"/>
          <w:highlight w:val="none"/>
          <w:lang w:eastAsia="zh-CN"/>
        </w:rPr>
        <w:fldChar w:fldCharType="separate"/>
      </w:r>
      <w:r>
        <w:rPr>
          <w:rFonts w:hint="default" w:ascii="仿宋" w:hAnsi="仿宋" w:eastAsia="仿宋" w:cs="仿宋"/>
          <w:color w:val="auto"/>
          <w:sz w:val="32"/>
          <w:szCs w:val="32"/>
          <w:highlight w:val="none"/>
          <w:lang w:val="en-US" w:eastAsia="zh-CN"/>
        </w:rPr>
        <w:t>     </w:t>
      </w:r>
      <w:r>
        <w:rPr>
          <w:rFonts w:hint="eastAsia" w:ascii="仿宋" w:hAnsi="仿宋" w:eastAsia="仿宋" w:cs="仿宋"/>
          <w:color w:val="auto"/>
          <w:sz w:val="32"/>
          <w:szCs w:val="32"/>
          <w:highlight w:val="none"/>
          <w:lang w:eastAsia="zh-CN"/>
        </w:rPr>
        <w:fldChar w:fldCharType="end"/>
      </w:r>
      <w:r>
        <w:rPr>
          <w:rFonts w:hint="eastAsia" w:ascii="仿宋" w:hAnsi="仿宋" w:eastAsia="仿宋" w:cs="仿宋"/>
          <w:color w:val="auto"/>
          <w:sz w:val="32"/>
          <w:szCs w:val="32"/>
          <w:highlight w:val="none"/>
          <w:lang w:eastAsia="zh-CN"/>
        </w:rPr>
        <w:t>日对出租场地（</w:t>
      </w:r>
      <w:r>
        <w:rPr>
          <w:rFonts w:hint="eastAsia" w:ascii="仿宋" w:hAnsi="仿宋" w:eastAsia="仿宋" w:cs="仿宋"/>
          <w:color w:val="auto"/>
          <w:sz w:val="32"/>
          <w:szCs w:val="32"/>
          <w:highlight w:val="none"/>
          <w:lang w:eastAsia="zh-CN"/>
        </w:rPr>
        <w:fldChar w:fldCharType="begin">
          <w:ffData>
            <w:name w:val="Text11"/>
            <w:enabled/>
            <w:calcOnExit w:val="0"/>
            <w:textInput/>
          </w:ffData>
        </w:fldChar>
      </w:r>
      <w:r>
        <w:rPr>
          <w:rFonts w:hint="eastAsia" w:ascii="仿宋" w:hAnsi="仿宋" w:eastAsia="仿宋" w:cs="仿宋"/>
          <w:color w:val="auto"/>
          <w:sz w:val="32"/>
          <w:szCs w:val="32"/>
          <w:highlight w:val="none"/>
          <w:lang w:eastAsia="zh-CN"/>
        </w:rPr>
        <w:instrText xml:space="preserve">FORMTEXT</w:instrText>
      </w:r>
      <w:r>
        <w:rPr>
          <w:rFonts w:hint="eastAsia" w:ascii="仿宋" w:hAnsi="仿宋" w:eastAsia="仿宋" w:cs="仿宋"/>
          <w:color w:val="auto"/>
          <w:sz w:val="32"/>
          <w:szCs w:val="32"/>
          <w:highlight w:val="none"/>
          <w:lang w:eastAsia="zh-CN"/>
        </w:rPr>
        <w:fldChar w:fldCharType="separate"/>
      </w:r>
      <w:r>
        <w:rPr>
          <w:rFonts w:hint="default" w:ascii="仿宋" w:hAnsi="仿宋" w:eastAsia="仿宋" w:cs="仿宋"/>
          <w:color w:val="auto"/>
          <w:sz w:val="32"/>
          <w:szCs w:val="32"/>
          <w:highlight w:val="none"/>
          <w:lang w:val="en-US" w:eastAsia="zh-CN"/>
        </w:rPr>
        <w:t>     </w:t>
      </w:r>
      <w:r>
        <w:rPr>
          <w:rFonts w:hint="eastAsia" w:ascii="仿宋" w:hAnsi="仿宋" w:eastAsia="仿宋" w:cs="仿宋"/>
          <w:color w:val="auto"/>
          <w:sz w:val="32"/>
          <w:szCs w:val="32"/>
          <w:highlight w:val="none"/>
          <w:lang w:eastAsia="zh-CN"/>
        </w:rPr>
        <w:fldChar w:fldCharType="end"/>
      </w:r>
      <w:r>
        <w:rPr>
          <w:rFonts w:hint="eastAsia" w:ascii="仿宋" w:hAnsi="仿宋" w:eastAsia="仿宋" w:cs="仿宋"/>
          <w:color w:val="auto"/>
          <w:sz w:val="32"/>
          <w:szCs w:val="32"/>
          <w:highlight w:val="none"/>
          <w:lang w:val="en-US" w:eastAsia="zh-CN"/>
        </w:rPr>
        <w:t xml:space="preserve"> ；租赁面积为：</w:t>
      </w:r>
      <w:r>
        <w:rPr>
          <w:rFonts w:hint="eastAsia" w:ascii="仿宋" w:hAnsi="仿宋" w:eastAsia="仿宋" w:cs="仿宋"/>
          <w:color w:val="auto"/>
          <w:sz w:val="32"/>
          <w:szCs w:val="32"/>
          <w:highlight w:val="none"/>
          <w:lang w:eastAsia="zh-CN"/>
        </w:rPr>
        <w:fldChar w:fldCharType="begin">
          <w:ffData>
            <w:name w:val="Text11"/>
            <w:enabled/>
            <w:calcOnExit w:val="0"/>
            <w:textInput/>
          </w:ffData>
        </w:fldChar>
      </w:r>
      <w:r>
        <w:rPr>
          <w:rFonts w:hint="eastAsia" w:ascii="仿宋" w:hAnsi="仿宋" w:eastAsia="仿宋" w:cs="仿宋"/>
          <w:color w:val="auto"/>
          <w:sz w:val="32"/>
          <w:szCs w:val="32"/>
          <w:highlight w:val="none"/>
          <w:lang w:eastAsia="zh-CN"/>
        </w:rPr>
        <w:instrText xml:space="preserve">FORMTEXT</w:instrText>
      </w:r>
      <w:r>
        <w:rPr>
          <w:rFonts w:hint="eastAsia" w:ascii="仿宋" w:hAnsi="仿宋" w:eastAsia="仿宋" w:cs="仿宋"/>
          <w:color w:val="auto"/>
          <w:sz w:val="32"/>
          <w:szCs w:val="32"/>
          <w:highlight w:val="none"/>
          <w:lang w:eastAsia="zh-CN"/>
        </w:rPr>
        <w:fldChar w:fldCharType="separate"/>
      </w:r>
      <w:r>
        <w:rPr>
          <w:rFonts w:hint="default" w:ascii="仿宋" w:hAnsi="仿宋" w:eastAsia="仿宋" w:cs="仿宋"/>
          <w:color w:val="auto"/>
          <w:sz w:val="32"/>
          <w:szCs w:val="32"/>
          <w:highlight w:val="none"/>
          <w:lang w:val="en-US" w:eastAsia="zh-CN"/>
        </w:rPr>
        <w:t>     </w:t>
      </w:r>
      <w:r>
        <w:rPr>
          <w:rFonts w:hint="eastAsia" w:ascii="仿宋" w:hAnsi="仿宋" w:eastAsia="仿宋" w:cs="仿宋"/>
          <w:color w:val="auto"/>
          <w:sz w:val="32"/>
          <w:szCs w:val="32"/>
          <w:highlight w:val="none"/>
          <w:lang w:eastAsia="zh-CN"/>
        </w:rPr>
        <w:fldChar w:fldCharType="end"/>
      </w:r>
      <w:r>
        <w:rPr>
          <w:rFonts w:hint="eastAsia" w:ascii="仿宋" w:hAnsi="仿宋" w:eastAsia="仿宋" w:cs="仿宋"/>
          <w:color w:val="auto"/>
          <w:sz w:val="32"/>
          <w:szCs w:val="32"/>
          <w:highlight w:val="none"/>
          <w:lang w:val="en-US" w:eastAsia="zh-CN"/>
        </w:rPr>
        <w:t>平方米</w:t>
      </w:r>
      <w:r>
        <w:rPr>
          <w:rFonts w:hint="eastAsia" w:ascii="仿宋" w:hAnsi="仿宋" w:eastAsia="仿宋" w:cs="仿宋"/>
          <w:color w:val="auto"/>
          <w:sz w:val="32"/>
          <w:szCs w:val="32"/>
          <w:highlight w:val="none"/>
          <w:lang w:eastAsia="zh-CN"/>
        </w:rPr>
        <w:t>）进行了交接验收。</w:t>
      </w:r>
    </w:p>
    <w:p w14:paraId="75CF603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经现场核实确认，甲方交付的场地符合租赁合同书中所约定的交付条件，场地运营由乙方负责维护维修，待租赁结束后按原状（自然损耗除外）归还甲方，乙方对此没有异议；自本确认书签署之日起，甲方正式移交且乙方正式接收场地。（以下无正文）</w:t>
      </w:r>
    </w:p>
    <w:tbl>
      <w:tblPr>
        <w:tblStyle w:val="8"/>
        <w:tblpPr w:leftFromText="180" w:rightFromText="180" w:vertAnchor="text" w:horzAnchor="page" w:tblpX="1825" w:tblpY="399"/>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20"/>
        <w:gridCol w:w="4799"/>
      </w:tblGrid>
      <w:tr w14:paraId="27A69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8" w:hRule="atLeast"/>
        </w:trPr>
        <w:tc>
          <w:tcPr>
            <w:tcW w:w="4520" w:type="dxa"/>
            <w:tcBorders>
              <w:tl2br w:val="nil"/>
              <w:tr2bl w:val="nil"/>
            </w:tcBorders>
            <w:noWrap w:val="0"/>
            <w:vAlign w:val="top"/>
          </w:tcPr>
          <w:p w14:paraId="2C1A0F91">
            <w:pPr>
              <w:spacing w:line="360" w:lineRule="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rPr>
              <w:t>甲方</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盖章</w:t>
            </w:r>
            <w:r>
              <w:rPr>
                <w:rFonts w:hint="eastAsia" w:ascii="仿宋" w:hAnsi="仿宋" w:eastAsia="仿宋" w:cs="仿宋"/>
                <w:color w:val="auto"/>
                <w:sz w:val="30"/>
                <w:szCs w:val="30"/>
                <w:highlight w:val="none"/>
                <w:lang w:eastAsia="zh-CN"/>
              </w:rPr>
              <w:t>）：佛山市顺博城市</w:t>
            </w:r>
            <w:r>
              <w:rPr>
                <w:rFonts w:hint="eastAsia" w:ascii="仿宋" w:hAnsi="仿宋" w:eastAsia="仿宋" w:cs="仿宋"/>
                <w:color w:val="auto"/>
                <w:sz w:val="30"/>
                <w:szCs w:val="30"/>
                <w:highlight w:val="none"/>
                <w:lang w:val="en-US" w:eastAsia="zh-CN"/>
              </w:rPr>
              <w:t>发展</w:t>
            </w:r>
            <w:r>
              <w:rPr>
                <w:rFonts w:hint="eastAsia" w:ascii="仿宋" w:hAnsi="仿宋" w:eastAsia="仿宋" w:cs="仿宋"/>
                <w:color w:val="auto"/>
                <w:sz w:val="30"/>
                <w:szCs w:val="30"/>
                <w:highlight w:val="none"/>
                <w:lang w:eastAsia="zh-CN"/>
              </w:rPr>
              <w:t>有限公司</w:t>
            </w:r>
          </w:p>
          <w:p w14:paraId="5EE10DBF">
            <w:pPr>
              <w:spacing w:line="360" w:lineRule="auto"/>
              <w:rPr>
                <w:rFonts w:hint="eastAsia" w:ascii="仿宋" w:hAnsi="仿宋" w:eastAsia="仿宋" w:cs="仿宋"/>
                <w:color w:val="auto"/>
                <w:sz w:val="30"/>
                <w:szCs w:val="30"/>
                <w:highlight w:val="none"/>
              </w:rPr>
            </w:pPr>
          </w:p>
          <w:p w14:paraId="34684CB2">
            <w:pPr>
              <w:spacing w:line="360" w:lineRule="auto"/>
              <w:rPr>
                <w:rFonts w:hint="eastAsia" w:ascii="仿宋" w:hAnsi="仿宋" w:eastAsia="仿宋" w:cs="仿宋"/>
                <w:color w:val="auto"/>
                <w:sz w:val="30"/>
                <w:szCs w:val="30"/>
                <w:highlight w:val="none"/>
              </w:rPr>
            </w:pPr>
          </w:p>
          <w:p w14:paraId="09AEA0FC">
            <w:pPr>
              <w:spacing w:line="36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日期：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年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月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日</w:t>
            </w:r>
          </w:p>
        </w:tc>
        <w:tc>
          <w:tcPr>
            <w:tcW w:w="4799" w:type="dxa"/>
            <w:tcBorders>
              <w:tl2br w:val="nil"/>
              <w:tr2bl w:val="nil"/>
            </w:tcBorders>
            <w:noWrap w:val="0"/>
            <w:vAlign w:val="top"/>
          </w:tcPr>
          <w:p w14:paraId="6F39857B">
            <w:pPr>
              <w:spacing w:line="36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乙方</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盖章</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 xml:space="preserve"> </w:t>
            </w:r>
            <w:r>
              <w:rPr>
                <w:rFonts w:hint="eastAsia" w:ascii="仿宋" w:hAnsi="仿宋" w:eastAsia="仿宋" w:cs="仿宋"/>
                <w:color w:val="auto"/>
                <w:sz w:val="32"/>
                <w:szCs w:val="32"/>
                <w:highlight w:val="none"/>
                <w:lang w:eastAsia="zh-CN"/>
              </w:rPr>
              <w:fldChar w:fldCharType="begin">
                <w:ffData>
                  <w:name w:val="Text11"/>
                  <w:enabled/>
                  <w:calcOnExit w:val="0"/>
                  <w:textInput/>
                </w:ffData>
              </w:fldChar>
            </w:r>
            <w:r>
              <w:rPr>
                <w:rFonts w:hint="eastAsia" w:ascii="仿宋" w:hAnsi="仿宋" w:eastAsia="仿宋" w:cs="仿宋"/>
                <w:color w:val="auto"/>
                <w:sz w:val="32"/>
                <w:szCs w:val="32"/>
                <w:highlight w:val="none"/>
                <w:lang w:eastAsia="zh-CN"/>
              </w:rPr>
              <w:instrText xml:space="preserve">FORMTEXT</w:instrText>
            </w:r>
            <w:r>
              <w:rPr>
                <w:rFonts w:hint="eastAsia" w:ascii="仿宋" w:hAnsi="仿宋" w:eastAsia="仿宋" w:cs="仿宋"/>
                <w:color w:val="auto"/>
                <w:sz w:val="32"/>
                <w:szCs w:val="32"/>
                <w:highlight w:val="none"/>
                <w:lang w:eastAsia="zh-CN"/>
              </w:rPr>
              <w:fldChar w:fldCharType="separate"/>
            </w:r>
            <w:r>
              <w:rPr>
                <w:rFonts w:hint="default" w:ascii="仿宋" w:hAnsi="仿宋" w:eastAsia="仿宋" w:cs="仿宋"/>
                <w:color w:val="auto"/>
                <w:sz w:val="32"/>
                <w:szCs w:val="32"/>
                <w:highlight w:val="none"/>
                <w:lang w:val="en-US" w:eastAsia="zh-CN"/>
              </w:rPr>
              <w:t>     </w:t>
            </w:r>
            <w:r>
              <w:rPr>
                <w:rFonts w:hint="eastAsia" w:ascii="仿宋" w:hAnsi="仿宋" w:eastAsia="仿宋" w:cs="仿宋"/>
                <w:color w:val="auto"/>
                <w:sz w:val="32"/>
                <w:szCs w:val="32"/>
                <w:highlight w:val="none"/>
                <w:lang w:eastAsia="zh-CN"/>
              </w:rPr>
              <w:fldChar w:fldCharType="end"/>
            </w:r>
          </w:p>
          <w:p w14:paraId="0EF48D94">
            <w:pPr>
              <w:spacing w:line="360" w:lineRule="auto"/>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w:t>
            </w:r>
          </w:p>
          <w:p w14:paraId="3993B5DC">
            <w:pPr>
              <w:spacing w:line="360" w:lineRule="auto"/>
              <w:rPr>
                <w:rFonts w:hint="eastAsia" w:ascii="仿宋" w:hAnsi="仿宋" w:eastAsia="仿宋" w:cs="仿宋"/>
                <w:color w:val="auto"/>
                <w:sz w:val="30"/>
                <w:szCs w:val="30"/>
                <w:highlight w:val="none"/>
              </w:rPr>
            </w:pPr>
          </w:p>
          <w:p w14:paraId="101E0FBA">
            <w:pPr>
              <w:spacing w:line="36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w:t>
            </w:r>
          </w:p>
          <w:p w14:paraId="3B465F9A">
            <w:pPr>
              <w:spacing w:line="360" w:lineRule="auto"/>
              <w:rPr>
                <w:rFonts w:hint="eastAsia" w:ascii="仿宋" w:hAnsi="仿宋" w:eastAsia="仿宋" w:cs="仿宋"/>
                <w:color w:val="auto"/>
                <w:sz w:val="30"/>
                <w:szCs w:val="30"/>
                <w:highlight w:val="none"/>
                <w:vertAlign w:val="baseline"/>
              </w:rPr>
            </w:pPr>
            <w:r>
              <w:rPr>
                <w:rFonts w:hint="eastAsia" w:ascii="仿宋" w:hAnsi="仿宋" w:eastAsia="仿宋" w:cs="仿宋"/>
                <w:color w:val="auto"/>
                <w:sz w:val="30"/>
                <w:szCs w:val="30"/>
                <w:highlight w:val="none"/>
              </w:rPr>
              <w:t>日期：</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年</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月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日          </w:t>
            </w:r>
          </w:p>
        </w:tc>
      </w:tr>
    </w:tbl>
    <w:p w14:paraId="7C27A0EB">
      <w:pPr>
        <w:pStyle w:val="7"/>
        <w:spacing w:line="360" w:lineRule="auto"/>
        <w:ind w:left="0" w:leftChars="0" w:firstLine="0" w:firstLineChars="0"/>
        <w:rPr>
          <w:rFonts w:hint="eastAsia"/>
          <w:color w:val="auto"/>
          <w:highlight w:val="none"/>
        </w:rPr>
      </w:pPr>
    </w:p>
    <w:p w14:paraId="771C787F">
      <w:pPr>
        <w:rPr>
          <w:highlight w:val="none"/>
        </w:rPr>
      </w:pPr>
    </w:p>
    <w:p w14:paraId="6E0B932B">
      <w:pPr>
        <w:rPr>
          <w:rFonts w:hint="eastAsia" w:ascii="仿宋_GB2312" w:hAnsi="仿宋_GB2312" w:eastAsia="仿宋_GB2312" w:cs="仿宋_GB2312"/>
          <w:color w:val="auto"/>
          <w:sz w:val="30"/>
          <w:szCs w:val="30"/>
          <w:highlight w:val="none"/>
          <w:lang w:val="zh-TW" w:eastAsia="zh-CN"/>
        </w:rPr>
      </w:pPr>
      <w:r>
        <w:rPr>
          <w:rFonts w:hint="eastAsia" w:ascii="仿宋_GB2312" w:hAnsi="仿宋_GB2312" w:eastAsia="仿宋_GB2312" w:cs="仿宋_GB2312"/>
          <w:color w:val="auto"/>
          <w:sz w:val="30"/>
          <w:szCs w:val="30"/>
          <w:highlight w:val="none"/>
          <w:lang w:val="zh-TW" w:eastAsia="zh-CN"/>
        </w:rPr>
        <w:br w:type="page"/>
      </w:r>
    </w:p>
    <w:p w14:paraId="6EE336A4">
      <w:pPr>
        <w:pStyle w:val="2"/>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zh-TW" w:eastAsia="zh-CN"/>
        </w:rPr>
        <w:t>附件</w:t>
      </w:r>
      <w:r>
        <w:rPr>
          <w:rFonts w:hint="eastAsia" w:ascii="仿宋_GB2312" w:hAnsi="仿宋_GB2312" w:eastAsia="仿宋_GB2312" w:cs="仿宋_GB2312"/>
          <w:color w:val="auto"/>
          <w:sz w:val="30"/>
          <w:szCs w:val="30"/>
          <w:highlight w:val="none"/>
          <w:lang w:val="en-US" w:eastAsia="zh-CN"/>
        </w:rPr>
        <w:t>2：  平面图（另册）</w:t>
      </w:r>
    </w:p>
    <w:p w14:paraId="3A0A4A89">
      <w:pPr>
        <w:pStyle w:val="2"/>
        <w:rPr>
          <w:rFonts w:hint="default" w:ascii="仿宋_GB2312" w:hAnsi="仿宋_GB2312" w:eastAsia="仿宋_GB2312" w:cs="仿宋_GB2312"/>
          <w:color w:val="auto"/>
          <w:sz w:val="30"/>
          <w:szCs w:val="30"/>
          <w:highlight w:val="none"/>
          <w:lang w:val="en-US" w:eastAsia="zh-CN"/>
        </w:rPr>
      </w:pPr>
      <w:r>
        <w:rPr>
          <w:rFonts w:hint="default" w:ascii="仿宋_GB2312" w:hAnsi="仿宋_GB2312" w:eastAsia="仿宋_GB2312" w:cs="仿宋_GB2312"/>
          <w:color w:val="auto"/>
          <w:sz w:val="30"/>
          <w:szCs w:val="30"/>
          <w:highlight w:val="none"/>
          <w:lang w:val="en-US" w:eastAsia="zh-CN"/>
        </w:rPr>
        <w:fldChar w:fldCharType="begin">
          <w:ffData>
            <w:name w:val="Text13"/>
            <w:enabled/>
            <w:calcOnExit w:val="0"/>
            <w:textInput/>
          </w:ffData>
        </w:fldChar>
      </w:r>
      <w:bookmarkStart w:id="13" w:name="Text13"/>
      <w:r>
        <w:rPr>
          <w:rFonts w:hint="default" w:ascii="仿宋_GB2312" w:hAnsi="仿宋_GB2312" w:eastAsia="仿宋_GB2312" w:cs="仿宋_GB2312"/>
          <w:color w:val="auto"/>
          <w:sz w:val="30"/>
          <w:szCs w:val="30"/>
          <w:highlight w:val="none"/>
          <w:lang w:val="en-US" w:eastAsia="zh-CN"/>
        </w:rPr>
        <w:instrText xml:space="preserve">FORMTEXT</w:instrText>
      </w:r>
      <w:r>
        <w:rPr>
          <w:rFonts w:hint="default" w:ascii="仿宋_GB2312" w:hAnsi="仿宋_GB2312" w:eastAsia="仿宋_GB2312" w:cs="仿宋_GB2312"/>
          <w:color w:val="auto"/>
          <w:sz w:val="30"/>
          <w:szCs w:val="30"/>
          <w:highlight w:val="none"/>
          <w:lang w:val="en-US" w:eastAsia="zh-CN"/>
        </w:rPr>
        <w:fldChar w:fldCharType="separate"/>
      </w:r>
      <w:r>
        <w:rPr>
          <w:rFonts w:hint="default" w:ascii="仿宋_GB2312" w:hAnsi="仿宋_GB2312" w:eastAsia="仿宋_GB2312" w:cs="仿宋_GB2312"/>
          <w:color w:val="auto"/>
          <w:sz w:val="30"/>
          <w:szCs w:val="30"/>
          <w:highlight w:val="none"/>
          <w:lang w:val="en-US" w:eastAsia="zh-CN"/>
        </w:rPr>
        <w:t>     </w:t>
      </w:r>
      <w:r>
        <w:rPr>
          <w:rFonts w:hint="default" w:ascii="仿宋_GB2312" w:hAnsi="仿宋_GB2312" w:eastAsia="仿宋_GB2312" w:cs="仿宋_GB2312"/>
          <w:color w:val="auto"/>
          <w:sz w:val="30"/>
          <w:szCs w:val="30"/>
          <w:highlight w:val="none"/>
          <w:lang w:val="en-US" w:eastAsia="zh-CN"/>
        </w:rPr>
        <w:fldChar w:fldCharType="end"/>
      </w:r>
      <w:bookmarkEnd w:id="13"/>
    </w:p>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00D2A">
    <w:pPr>
      <w:pStyle w:val="6"/>
      <w:jc w:val="right"/>
    </w:pPr>
    <w:r>
      <w:rPr>
        <w:sz w:val="18"/>
      </w:rPr>
      <w:pict>
        <v:shape id="PowerPlusWaterMarkObject58823" o:spid="_x0000_s4099" o:spt="136" type="#_x0000_t136" style="position:absolute;left:0pt;height:53.6pt;width:533.65pt;mso-position-horizontal:center;mso-position-horizontal-relative:margin;mso-position-vertical:center;mso-position-vertical-relative:margin;rotation:-2949120f;z-index:-251657216;mso-width-relative:page;mso-height-relative:page;" fillcolor="#C0C0C0" filled="t" stroked="f" coordsize="21600,21600" adj="10800">
          <v:path/>
          <v:fill on="t" opacity="32768f" focussize="0,0"/>
          <v:stroke on="f"/>
          <v:imagedata o:title=""/>
          <o:lock v:ext="edit" aspectratio="t"/>
          <v:textpath on="t" fitshape="t" fitpath="t" trim="t" xscale="f" string="佛山市顺博城市发展有限公司" style="font-family:微软雅黑;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360"/>
        </w:tabs>
        <w:ind w:left="360" w:hanging="360"/>
      </w:pPr>
      <w:rPr>
        <w:rFonts w:hint="default"/>
        <w:color w:val="auto"/>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1">
    <w:nsid w:val="62DF66F1"/>
    <w:multiLevelType w:val="singleLevel"/>
    <w:tmpl w:val="62DF66F1"/>
    <w:lvl w:ilvl="0" w:tentative="0">
      <w:start w:val="2"/>
      <w:numFmt w:val="decimal"/>
      <w:suff w:val="nothing"/>
      <w:lvlText w:val="%1、"/>
      <w:lvlJc w:val="left"/>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documentProtection w:edit="forms" w:enforcement="1" w:cryptProviderType="rsaFull" w:cryptAlgorithmClass="hash" w:cryptAlgorithmType="typeAny" w:cryptAlgorithmSid="4" w:cryptSpinCount="0" w:hash="wocfz+qzq/0FN6okHshhLxF8fPM=" w:salt="CrNh9RKWV0Fa5v6hpi6aoA=="/>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D16862"/>
    <w:rsid w:val="0092117A"/>
    <w:rsid w:val="0216427A"/>
    <w:rsid w:val="024B209B"/>
    <w:rsid w:val="02F46903"/>
    <w:rsid w:val="02FD4578"/>
    <w:rsid w:val="045140C5"/>
    <w:rsid w:val="050104C5"/>
    <w:rsid w:val="06431DD6"/>
    <w:rsid w:val="06436553"/>
    <w:rsid w:val="068F0BD1"/>
    <w:rsid w:val="06FD4A88"/>
    <w:rsid w:val="0A840B51"/>
    <w:rsid w:val="0E1E5E3A"/>
    <w:rsid w:val="0F807C6B"/>
    <w:rsid w:val="113F61E2"/>
    <w:rsid w:val="11E96157"/>
    <w:rsid w:val="126A5144"/>
    <w:rsid w:val="14094ECD"/>
    <w:rsid w:val="142741A0"/>
    <w:rsid w:val="16184950"/>
    <w:rsid w:val="16BA1566"/>
    <w:rsid w:val="17FF6436"/>
    <w:rsid w:val="19B64DBC"/>
    <w:rsid w:val="1B504B5D"/>
    <w:rsid w:val="1F4934E4"/>
    <w:rsid w:val="1FB13E0C"/>
    <w:rsid w:val="238E1252"/>
    <w:rsid w:val="273C17A5"/>
    <w:rsid w:val="293B2135"/>
    <w:rsid w:val="2E612427"/>
    <w:rsid w:val="2ED758E9"/>
    <w:rsid w:val="30045057"/>
    <w:rsid w:val="30DC72B8"/>
    <w:rsid w:val="319F2879"/>
    <w:rsid w:val="34702697"/>
    <w:rsid w:val="36133EED"/>
    <w:rsid w:val="36744066"/>
    <w:rsid w:val="3718395B"/>
    <w:rsid w:val="38F847C2"/>
    <w:rsid w:val="39D16862"/>
    <w:rsid w:val="3C666F24"/>
    <w:rsid w:val="3F382246"/>
    <w:rsid w:val="41957B26"/>
    <w:rsid w:val="419B1A30"/>
    <w:rsid w:val="426601FF"/>
    <w:rsid w:val="46D97F93"/>
    <w:rsid w:val="48112949"/>
    <w:rsid w:val="499140BE"/>
    <w:rsid w:val="4DEB7916"/>
    <w:rsid w:val="50B341F7"/>
    <w:rsid w:val="50FF0E76"/>
    <w:rsid w:val="52B95845"/>
    <w:rsid w:val="54C13A1C"/>
    <w:rsid w:val="55EB30C7"/>
    <w:rsid w:val="59450E9A"/>
    <w:rsid w:val="5B1E5F8A"/>
    <w:rsid w:val="617C507F"/>
    <w:rsid w:val="62BA2508"/>
    <w:rsid w:val="67D5446A"/>
    <w:rsid w:val="6906005F"/>
    <w:rsid w:val="6E437F76"/>
    <w:rsid w:val="6FFA03B4"/>
    <w:rsid w:val="703C22B0"/>
    <w:rsid w:val="710010F4"/>
    <w:rsid w:val="710B1683"/>
    <w:rsid w:val="72AB6BB1"/>
    <w:rsid w:val="736A5CEA"/>
    <w:rsid w:val="750E639B"/>
    <w:rsid w:val="769A13A5"/>
    <w:rsid w:val="77191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宋体"/>
      <w:sz w:val="21"/>
      <w:szCs w:val="21"/>
    </w:rPr>
  </w:style>
  <w:style w:type="paragraph" w:styleId="3">
    <w:name w:val="annotation text"/>
    <w:basedOn w:val="1"/>
    <w:qFormat/>
    <w:uiPriority w:val="0"/>
    <w:pPr>
      <w:jc w:val="left"/>
    </w:pPr>
  </w:style>
  <w:style w:type="paragraph" w:styleId="4">
    <w:name w:val="Body Text Indent"/>
    <w:basedOn w:val="1"/>
    <w:qFormat/>
    <w:uiPriority w:val="0"/>
    <w:pPr>
      <w:snapToGrid w:val="0"/>
      <w:spacing w:line="540" w:lineRule="exact"/>
      <w:ind w:firstLine="540"/>
    </w:pPr>
    <w:rPr>
      <w:rFonts w:ascii="宋体" w:hAnsi="宋体" w:eastAsia="宋体" w:cs="Times New Roman"/>
      <w:sz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4"/>
    <w:uiPriority w:val="0"/>
    <w:pPr>
      <w:ind w:firstLine="420" w:firstLineChars="200"/>
    </w:pPr>
    <w:rPr>
      <w:rFonts w:ascii="Times New Roman" w:hAnsi="Times New Roman" w:eastAsia="宋体" w:cs="Times New Roman"/>
    </w:rPr>
  </w:style>
  <w:style w:type="paragraph" w:customStyle="1" w:styleId="10">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styleId="11">
    <w:name w:val="List Paragraph"/>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99</Words>
  <Characters>131</Characters>
  <Lines>0</Lines>
  <Paragraphs>0</Paragraphs>
  <TotalTime>21</TotalTime>
  <ScaleCrop>false</ScaleCrop>
  <LinksUpToDate>false</LinksUpToDate>
  <CharactersWithSpaces>165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2026-07-27T02:40:00Z</dcterms:created>
  <dc:creator>boki_ho</dc:creator>
  <cp:lastModifiedBy>叶佩贤</cp:lastModifiedBy>
  <cp:lastPrinted>2026-07-28T06:10:00Z</cp:lastPrinted>
  <dcterms:modified xsi:type="dcterms:W3CDTF">2026-09-29T11:58:32Z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F0E1D9CA24F34F70A38B37EDDC0A3863_13</vt:lpwstr>
  </property>
  <property fmtid="{D5CDD505-2E9C-101B-9397-08002B2CF9AE}" pid="4" name="KSOTemplateDocerSaveRecord">
    <vt:lpwstr>eyJoZGlkIjoiZjBiNjRkMzVhOTIyNWE2MDM0MGIyNDJhYzgwNzhmZGIiLCJ1c2VySWQiOiIzMDI2NTQ4MTIifQ==</vt:lpwstr>
  </property>
</Properties>
</file>